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498" w:rsidRPr="00562579" w:rsidRDefault="001B0498" w:rsidP="007A00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  <w:r w:rsidRPr="00562579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к письму</w:t>
      </w:r>
    </w:p>
    <w:p w:rsidR="001B0498" w:rsidRPr="00562579" w:rsidRDefault="001B0498" w:rsidP="007A00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62579">
        <w:rPr>
          <w:rFonts w:ascii="PT Astra Serif" w:eastAsia="Times New Roman" w:hAnsi="PT Astra Serif" w:cs="Times New Roman"/>
          <w:sz w:val="24"/>
          <w:szCs w:val="24"/>
          <w:lang w:eastAsia="ru-RU"/>
        </w:rPr>
        <w:t>от____________ № ___________</w:t>
      </w:r>
    </w:p>
    <w:p w:rsidR="001B0498" w:rsidRPr="00562579" w:rsidRDefault="001B0498" w:rsidP="007A00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pPr w:leftFromText="171" w:rightFromText="171" w:vertAnchor="text" w:tblpX="-445"/>
        <w:tblW w:w="15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4620"/>
        <w:gridCol w:w="10064"/>
      </w:tblGrid>
      <w:tr w:rsidR="00CE0113" w:rsidRPr="00562579" w:rsidTr="00EC2507"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98" w:rsidRPr="00562579" w:rsidRDefault="001B0498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98" w:rsidRPr="00562579" w:rsidRDefault="001B0498" w:rsidP="007A003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Содержание вопроса</w:t>
            </w: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498" w:rsidRPr="00562579" w:rsidRDefault="001B0498" w:rsidP="007A003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Типовая форма ответа</w:t>
            </w:r>
          </w:p>
        </w:tc>
      </w:tr>
      <w:tr w:rsidR="001107B1" w:rsidRPr="00562579" w:rsidTr="00891848">
        <w:tc>
          <w:tcPr>
            <w:tcW w:w="1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1" w:rsidRPr="00562579" w:rsidRDefault="001107B1" w:rsidP="00FA27C1">
            <w:pPr>
              <w:spacing w:after="0" w:line="240" w:lineRule="auto"/>
              <w:ind w:firstLine="45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i/>
                <w:szCs w:val="28"/>
              </w:rPr>
              <w:t>С</w:t>
            </w:r>
            <w:r w:rsidR="00FA27C1" w:rsidRPr="00562579">
              <w:rPr>
                <w:rFonts w:ascii="PT Astra Serif" w:hAnsi="PT Astra Serif"/>
                <w:b/>
                <w:i/>
                <w:szCs w:val="28"/>
              </w:rPr>
              <w:t>порт</w:t>
            </w:r>
          </w:p>
        </w:tc>
      </w:tr>
      <w:tr w:rsidR="00FA27C1" w:rsidRPr="00562579" w:rsidTr="00FA27C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7C1" w:rsidRPr="00562579" w:rsidRDefault="00FA27C1" w:rsidP="00FA27C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7C1" w:rsidRPr="00562579" w:rsidRDefault="00FA27C1" w:rsidP="00FA27C1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 каких условиях можно войти в государственную программу Тульской области «Развитие физической культуры и спорта в Тульской области» с строительством объектов спортивной инфраструктуры?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В соответствии </w:t>
            </w:r>
            <w:r w:rsidRPr="00562579">
              <w:rPr>
                <w:rFonts w:ascii="PT Astra Serif" w:eastAsia="Calibri" w:hAnsi="PT Astra Serif"/>
                <w:sz w:val="24"/>
                <w:szCs w:val="24"/>
              </w:rPr>
              <w:t xml:space="preserve">со статьями 139, 179 Бюджетного кодекса Российской Федерации средства бюджета области на нужды муниципальных образований могут выделяться в виде субсидий в рамках государственных программ. 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На территории региона реализуется государственная программа «Развитие физической культуры и спорта в Тульской области» (далее – Программа), в рамках которой осуществляется строительство и реконструкция, а также проводится капитальный ремонт муниципальных объектов спорта. 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В соответствии с Программой условиями предоставления субсидий на строительство спортивных объектов муниципальным районам Тульской области являются: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а) наличие утвержденной и согласованной в установленном порядке проектно-сметной документации на строительство спортивных объектов;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б) наличие в бюджете муниципального района Тульской области бюджетных ассигнований на соответствующий финансовый год, а также документов, подтверждающих расходные обязательства муниципального района Тульской области по финансированию строительства спортивных объектов с учетом установленного уровня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софинансирования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в) гарантия муниципального района Тульской области о последующем профильном использовании спортивного объекта не менее чем 3 года.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Получив бюджетную заявку с приложением необходимых документов от администрации муниципального образования, комитет в установленном порядке рассмотрит возможность включения в Программу испрашиваемые объекты. </w:t>
            </w:r>
          </w:p>
        </w:tc>
      </w:tr>
      <w:tr w:rsidR="00FA27C1" w:rsidRPr="00562579" w:rsidTr="00FA27C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7C1" w:rsidRPr="00562579" w:rsidRDefault="00FA27C1" w:rsidP="00FA27C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7C1" w:rsidRPr="00562579" w:rsidRDefault="00FA27C1" w:rsidP="00FA27C1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Как сдать нормативы (испытания) тесты Всероссийского физкультурно-спортивного комплекса «Готов к труду и обороне» (далее – комплекс ГТО) в Тульской области?</w:t>
            </w:r>
          </w:p>
          <w:p w:rsidR="00FA27C1" w:rsidRPr="00562579" w:rsidRDefault="00FA27C1" w:rsidP="00FA27C1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Kpaткaя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инcтpyкция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1. 3apeгиcтpиpoвaтьcя и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пoлyчить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cвoй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yникaльный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нoмep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нa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oфициaльнoм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caйтe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ГTO — user.gto.ru/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user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register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2. 3aпиcaтьcя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нa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тecтиpoвaниe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выбpaть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цeнтp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тecтиpoвaния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личнoм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кaбинeтe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дoгoвopитьcя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пo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тeлeфoнy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или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пpи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личнoм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визитe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o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пpoxoждeнии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тecтa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Пoлyчить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мeдицинcкий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дoпycк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к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cдaчe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нopмaтивoв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Шкoльники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мoгyт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этo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cдeлaть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шкoлe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cтyдeнты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— в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cтyдeнчecкoй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пoликлиникe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взpocлыe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— в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пoликлиникe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пo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мecтy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житeльcтвa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4.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Явитьcя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нaзнaчeнный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дeнь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цeнтp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тecтиpoвaния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пpeдъявить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yдocтoвepeниe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личнocти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—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пacпopт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или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cвидeтeльcтвo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o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poждeнии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мeдицинcкий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дoпycк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5.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Bыпoлнить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иcпытaния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кoмплeкca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пoлyчить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зaпиcь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peзyльтaтa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пpoтoкoл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пo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видy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иcпытaния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. C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peзyльтaтaми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мoжнo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бyдeт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тaкжe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oзнaкoмитьcя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личнoм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кaбинeтe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нa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oфициaльнoм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caйтe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gto.ru.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6.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Цeнтp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тecтиpoвaния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дoлжeн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пpoинфopмиpoвaть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гpaждaнинa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o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вpeмeни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тopжecтвeннoгo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вpyчeния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знaкa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oтличия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—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знaчкa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ГTO и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yдocтoвepeния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к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нeмy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Инфopмaция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o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пpиcвoeнии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знaкa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oтличия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пpидeт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нa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aдpec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элeктpoннoй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пoчты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yкaзaннoй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пpи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peгиcтpaции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FA27C1" w:rsidRPr="00562579" w:rsidTr="00FA27C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7C1" w:rsidRPr="00562579" w:rsidRDefault="00FA27C1" w:rsidP="00FA27C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7C1" w:rsidRPr="00562579" w:rsidRDefault="00FA27C1" w:rsidP="00FA27C1">
            <w:pPr>
              <w:pStyle w:val="af"/>
              <w:spacing w:after="0"/>
              <w:jc w:val="both"/>
              <w:textAlignment w:val="baseline"/>
              <w:rPr>
                <w:rFonts w:ascii="PT Astra Serif" w:eastAsia="Calibri" w:hAnsi="PT Astra Serif"/>
                <w:b/>
                <w:lang w:eastAsia="en-US"/>
              </w:rPr>
            </w:pPr>
            <w:proofErr w:type="spellStart"/>
            <w:r w:rsidRPr="00562579">
              <w:rPr>
                <w:rFonts w:ascii="PT Astra Serif" w:eastAsia="Calibri" w:hAnsi="PT Astra Serif"/>
                <w:b/>
                <w:lang w:eastAsia="en-US"/>
              </w:rPr>
              <w:t>Гдe</w:t>
            </w:r>
            <w:proofErr w:type="spellEnd"/>
            <w:r w:rsidRPr="00562579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proofErr w:type="spellStart"/>
            <w:r w:rsidRPr="00562579">
              <w:rPr>
                <w:rFonts w:ascii="PT Astra Serif" w:eastAsia="Calibri" w:hAnsi="PT Astra Serif"/>
                <w:b/>
                <w:lang w:eastAsia="en-US"/>
              </w:rPr>
              <w:t>cдaть</w:t>
            </w:r>
            <w:proofErr w:type="spellEnd"/>
            <w:r w:rsidRPr="00562579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proofErr w:type="spellStart"/>
            <w:r w:rsidRPr="00562579">
              <w:rPr>
                <w:rFonts w:ascii="PT Astra Serif" w:eastAsia="Calibri" w:hAnsi="PT Astra Serif"/>
                <w:b/>
                <w:lang w:eastAsia="en-US"/>
              </w:rPr>
              <w:t>нopмы</w:t>
            </w:r>
            <w:proofErr w:type="spellEnd"/>
            <w:r w:rsidRPr="00562579">
              <w:rPr>
                <w:rFonts w:ascii="PT Astra Serif" w:eastAsia="Calibri" w:hAnsi="PT Astra Serif"/>
                <w:b/>
                <w:lang w:eastAsia="en-US"/>
              </w:rPr>
              <w:t xml:space="preserve"> ВФСК ГTO в Тульской области?</w:t>
            </w:r>
          </w:p>
          <w:p w:rsidR="00FA27C1" w:rsidRPr="00562579" w:rsidRDefault="00FA27C1" w:rsidP="00FA27C1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7C1" w:rsidRPr="00562579" w:rsidRDefault="00FA27C1" w:rsidP="00FA27C1">
            <w:pPr>
              <w:pStyle w:val="af"/>
              <w:spacing w:after="0"/>
              <w:jc w:val="both"/>
              <w:textAlignment w:val="baseline"/>
              <w:rPr>
                <w:rFonts w:ascii="PT Astra Serif" w:hAnsi="PT Astra Serif" w:cs="Open Sans"/>
                <w:color w:val="000000"/>
                <w:shd w:val="clear" w:color="auto" w:fill="FFFFFF"/>
              </w:rPr>
            </w:pP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Пpиeм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нopмaтивoв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кoмплeкca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Гoтoв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к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тpyдy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oбopoнe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» (ГTO) y жителей Тульской области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ocyщecтвляeтcя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Цeнтpax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тecтиpoвaния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Koнтaктнyю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инфopмaцию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мecтopacпoлoжeниe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мoжнo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найти на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oфициaльнoм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>caйтe</w:t>
            </w:r>
            <w:proofErr w:type="spellEnd"/>
            <w:r w:rsidRPr="00562579">
              <w:rPr>
                <w:rFonts w:ascii="PT Astra Serif" w:hAnsi="PT Astra Serif" w:cs="Open Sans"/>
                <w:color w:val="000000"/>
                <w:shd w:val="clear" w:color="auto" w:fill="FFFFFF"/>
              </w:rPr>
              <w:t xml:space="preserve"> комитета Тульской области по спорту в разделе «ВФСК «ГТО».</w:t>
            </w:r>
          </w:p>
        </w:tc>
      </w:tr>
      <w:tr w:rsidR="00FA27C1" w:rsidRPr="00562579" w:rsidTr="00FA27C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7C1" w:rsidRPr="00562579" w:rsidRDefault="00FA27C1" w:rsidP="00FA27C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7C1" w:rsidRPr="00562579" w:rsidRDefault="00FA27C1" w:rsidP="00FA27C1">
            <w:pPr>
              <w:pStyle w:val="af"/>
              <w:spacing w:after="0"/>
              <w:jc w:val="both"/>
              <w:textAlignment w:val="baseline"/>
              <w:rPr>
                <w:rFonts w:ascii="PT Astra Serif" w:eastAsia="Calibri" w:hAnsi="PT Astra Serif"/>
                <w:b/>
                <w:lang w:eastAsia="en-US"/>
              </w:rPr>
            </w:pPr>
            <w:r w:rsidRPr="00562579">
              <w:rPr>
                <w:rFonts w:ascii="PT Astra Serif" w:eastAsia="Calibri" w:hAnsi="PT Astra Serif"/>
                <w:b/>
                <w:lang w:eastAsia="en-US"/>
              </w:rPr>
              <w:t>Как подтвердить квалификацию категории спортивного судьи?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7C1" w:rsidRPr="00562579" w:rsidRDefault="00FA27C1" w:rsidP="00FA27C1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sz w:val="24"/>
                <w:szCs w:val="24"/>
              </w:rPr>
              <w:t>Квалификационные категории подлежит подтверждению:</w:t>
            </w:r>
          </w:p>
          <w:p w:rsidR="00FA27C1" w:rsidRPr="00562579" w:rsidRDefault="00FA27C1" w:rsidP="00FA27C1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sz w:val="24"/>
                <w:szCs w:val="24"/>
              </w:rPr>
              <w:t>третья категория - 1 раз в год;</w:t>
            </w:r>
          </w:p>
          <w:p w:rsidR="00FA27C1" w:rsidRPr="00562579" w:rsidRDefault="00FA27C1" w:rsidP="00FA27C1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sz w:val="24"/>
                <w:szCs w:val="24"/>
              </w:rPr>
              <w:t>вторая и первая категории - 1 раз в 2 года.</w:t>
            </w:r>
          </w:p>
          <w:p w:rsidR="00FA27C1" w:rsidRPr="00562579" w:rsidRDefault="00FA27C1" w:rsidP="00FA27C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Все мероприятия по подтверждению квалификационной категории проводит орган региональной спортивной федерации или подразделения федерального органа, к компетенции которого отнесены полномочия по организации судейства.</w:t>
            </w:r>
          </w:p>
          <w:p w:rsidR="00FA27C1" w:rsidRPr="00562579" w:rsidRDefault="00FA27C1" w:rsidP="00FA27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sz w:val="24"/>
                <w:szCs w:val="24"/>
              </w:rPr>
              <w:t>Решение о подтверждении квалификационной категории принимается региональной спортивной федерацией или подразделением федерального органа в течение 10 рабочих дней со дня выполнения требований для подтверждения квалификационной категории и оформляется документом, который заверяется печатью (при наличии) и подписью руководителя или лица, уполномоченного региональной спортивной федерацией или подразделением федерального органа.</w:t>
            </w:r>
          </w:p>
        </w:tc>
      </w:tr>
      <w:tr w:rsidR="00536172" w:rsidRPr="00562579" w:rsidTr="009A66A1">
        <w:tc>
          <w:tcPr>
            <w:tcW w:w="1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172" w:rsidRPr="00562579" w:rsidRDefault="007D22F0" w:rsidP="00ED1A5C">
            <w:pPr>
              <w:spacing w:after="0" w:line="240" w:lineRule="auto"/>
              <w:ind w:firstLine="459"/>
              <w:jc w:val="center"/>
              <w:rPr>
                <w:rFonts w:ascii="PT Astra Serif" w:hAnsi="PT Astra Serif"/>
                <w:b/>
                <w:i/>
                <w:szCs w:val="28"/>
              </w:rPr>
            </w:pPr>
            <w:r w:rsidRPr="00562579">
              <w:rPr>
                <w:rFonts w:ascii="PT Astra Serif" w:hAnsi="PT Astra Serif"/>
                <w:b/>
                <w:i/>
                <w:szCs w:val="28"/>
              </w:rPr>
              <w:lastRenderedPageBreak/>
              <w:t>Тарифы</w:t>
            </w:r>
          </w:p>
        </w:tc>
      </w:tr>
      <w:tr w:rsidR="00FE2DEC" w:rsidRPr="00562579" w:rsidTr="00FE2D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Где можно получить информацию об установленных тарифах на коммунальные услуги?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соответствии с действующим законодательством тарифы на коммунальные услуги устанавливаются органами исполнительной власти субъектов Российской Федерации в области государственного регулирования цен (тарифов). В Тульской области такими полномочиями наделен комитет Тульской области по тарифам. Постановления регулирующего органа об установлении тарифов публикуется в установленном порядке. Информацию об установленных тарифах конкретной регулируемой организации можно узнать при обращении к источникам официальной публикации упомянутых нормативных правовых актов, в различных информационных системах (консультант плюс, гарант), в сетевом издании «Сборник правовых актов Тульской области и иной официальной информации», учреждённом постановлением правительства Тульской области № 8 от 17.01.2014. Официальный адрес сайта сетевого издания «Сборник правовых актов Тульской области и иной официальной информации» в информационно-телекоммуникационной сети «Интернет» - </w:t>
            </w:r>
            <w:hyperlink r:id="rId6" w:history="1">
              <w:r w:rsidRPr="00562579">
                <w:rPr>
                  <w:rStyle w:val="a3"/>
                  <w:rFonts w:ascii="PT Astra Serif" w:eastAsia="Calibri" w:hAnsi="PT Astra Serif" w:cs="Times New Roman"/>
                  <w:sz w:val="24"/>
                  <w:szCs w:val="24"/>
                </w:rPr>
                <w:t>http://npatula.ru</w:t>
              </w:r>
            </w:hyperlink>
            <w:r w:rsidRPr="0056257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 Сборник является сетевым изданием бесплатного доступа. Также информация публикуется на «Официальном интернет-портале правовой информации» по адресу: </w:t>
            </w:r>
            <w:hyperlink r:id="rId7" w:history="1">
              <w:r w:rsidRPr="00562579">
                <w:rPr>
                  <w:rStyle w:val="a3"/>
                  <w:rFonts w:ascii="PT Astra Serif" w:eastAsia="Calibri" w:hAnsi="PT Astra Serif" w:cs="Times New Roman"/>
                  <w:sz w:val="24"/>
                  <w:szCs w:val="24"/>
                </w:rPr>
                <w:t>http://pravo.gov.ru</w:t>
              </w:r>
            </w:hyperlink>
            <w:r w:rsidRPr="0056257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который является сетевым изданием и входит в государственную систему правовой информации, функционирование которой обеспечивает федеральный орган исполнительной власти, осуществляющий функции по выработке государственной политики, нормативно-правовому регулированию, контролю и надзору в сфере государственной охраны, президентской, правительственной и иных видов специальной связи и информации. </w:t>
            </w:r>
            <w:r w:rsidRPr="0056257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Дополнительно информация о тарифах размещена на сайте комитета </w:t>
            </w:r>
            <w:hyperlink r:id="rId8" w:history="1">
              <w:r w:rsidRPr="00562579">
                <w:rPr>
                  <w:rStyle w:val="a3"/>
                  <w:rFonts w:ascii="PT Astra Serif" w:eastAsia="Calibri" w:hAnsi="PT Astra Serif" w:cs="Times New Roman"/>
                  <w:sz w:val="24"/>
                  <w:szCs w:val="24"/>
                </w:rPr>
                <w:t>http://tarif.tularegion.ru</w:t>
              </w:r>
            </w:hyperlink>
            <w:r w:rsidRPr="0056257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 разделе «Документы» - «Справочник по тарифам» в разрезе муниципальных образований Тульской области. </w:t>
            </w:r>
          </w:p>
        </w:tc>
      </w:tr>
      <w:tr w:rsidR="00FE2DEC" w:rsidRPr="00562579" w:rsidTr="00FE2D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Каков размер тарифа на электрическую энергию в садоводческих кооперативах, расположенных в сельской местности?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 xml:space="preserve">Регулирование тарифов на электрическую энергию в Российской Федерации осуществляется на основе Федерального закона от 26.03.2003 № 35-ФЗ «Об электроэнергетике», постановления Правительства Российской Федерации от 29.12.2011 № 1178 «О ценообразовании в области регулируемых цен (тарифов) в электроэнергетике». </w:t>
            </w:r>
          </w:p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 xml:space="preserve">В соответствии с вышеуказанными документами тарифы на электроэнергию, поставляемую энергоснабжающими организациями населению, комитет Тульской области по тарифам утверждает в рамках предельных уровней, устанавливаемых ФАС России. </w:t>
            </w:r>
          </w:p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 xml:space="preserve">Постановлением комитета Тульской области по тарифам от 17.12.2018 № 47/1 «Об установлении цен (тарифов) на электрическую энергию для населения и приравненных к нему категорий потребителей по Тульской области на 2019 год» утверждены следующие тарифы с учетом НДС: </w:t>
            </w:r>
          </w:p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 xml:space="preserve">c 01.01.2019 по 30.06.2019: </w:t>
            </w:r>
          </w:p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>- для населения, проживающего в городских населенных пунктах - 4,21 руб./</w:t>
            </w:r>
            <w:proofErr w:type="spellStart"/>
            <w:r w:rsidRPr="00562579">
              <w:rPr>
                <w:rFonts w:cs="Times New Roman"/>
                <w:sz w:val="24"/>
                <w:szCs w:val="24"/>
              </w:rPr>
              <w:t>кВтч</w:t>
            </w:r>
            <w:proofErr w:type="spellEnd"/>
            <w:r w:rsidRPr="00562579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>- для населения, проживающего в сельских населенных пунктах, и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 - 2,95 руб./</w:t>
            </w:r>
            <w:proofErr w:type="spellStart"/>
            <w:r w:rsidRPr="00562579">
              <w:rPr>
                <w:rFonts w:cs="Times New Roman"/>
                <w:sz w:val="24"/>
                <w:szCs w:val="24"/>
              </w:rPr>
              <w:t>кВтч</w:t>
            </w:r>
            <w:proofErr w:type="spellEnd"/>
            <w:r w:rsidRPr="00562579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 xml:space="preserve">c 01.07.2019 по 31.12.2019: </w:t>
            </w:r>
          </w:p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>- для населения, проживающего в городских населенных пунктах - 4,35 руб./</w:t>
            </w:r>
            <w:proofErr w:type="spellStart"/>
            <w:r w:rsidRPr="00562579">
              <w:rPr>
                <w:rFonts w:cs="Times New Roman"/>
                <w:sz w:val="24"/>
                <w:szCs w:val="24"/>
              </w:rPr>
              <w:t>кВтч</w:t>
            </w:r>
            <w:proofErr w:type="spellEnd"/>
            <w:r w:rsidRPr="00562579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 xml:space="preserve">- для населения, проживающего в сельских населенных пунктах, и населения, проживающего в городских населенных пунктах в домах, оборудованных в установленном </w:t>
            </w:r>
            <w:r w:rsidRPr="00562579">
              <w:rPr>
                <w:rFonts w:cs="Times New Roman"/>
                <w:sz w:val="24"/>
                <w:szCs w:val="24"/>
              </w:rPr>
              <w:lastRenderedPageBreak/>
              <w:t>порядке стационарными электроплитами и (или) электроотопительными установками - 3,05 руб./</w:t>
            </w:r>
            <w:proofErr w:type="spellStart"/>
            <w:r w:rsidRPr="00562579">
              <w:rPr>
                <w:rFonts w:cs="Times New Roman"/>
                <w:sz w:val="24"/>
                <w:szCs w:val="24"/>
              </w:rPr>
              <w:t>кВтч</w:t>
            </w:r>
            <w:proofErr w:type="spellEnd"/>
            <w:r w:rsidRPr="00562579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 xml:space="preserve">В соответствии с указанным постановлением к потребителям, приравненным к категории «население», относятся, в том числе, садоводческие, огороднические или дачные некоммерческие организации, учрежденные гражданами на добровольных началах для содействия ее членам в решении общих социально – хозяйственных задач ведения садоводства, огородничества и дачного хозяйства. </w:t>
            </w:r>
          </w:p>
          <w:p w:rsidR="00FE2DEC" w:rsidRPr="00562579" w:rsidRDefault="00FE2DEC" w:rsidP="00FE2DEC">
            <w:pPr>
              <w:ind w:firstLine="708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>Учитывая, что граждане - члены садоводческих товариществ, не имеют сельской регистрации, то оплата потребленной электроэнергии независимо от способа учёта потреблённой энергии (по общему счётчику или на основании показаний индивидуальных приборов учёта), членами садоводческих, огороднических и дачных некоммерческих объединений граждан должна производиться по тарифам, установленным для городского населения.</w:t>
            </w:r>
          </w:p>
        </w:tc>
      </w:tr>
      <w:tr w:rsidR="00FE2DEC" w:rsidRPr="00562579" w:rsidTr="00FE2D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Кто устанавливает размер платы за содержание и ремонт жилья?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>Размер платы за содержание и ремонт жилья для собственников жилых помещений в многоквартирном доме государственному регулированию не подлежит и предельным индексом не ограничивается. В соответствии со статьей 161 Жилищного кодекса Российской Федерации собственники жилых помещений в многоквартирном доме имеют право самостоятельно выбрать наиболее удобный для них способ управления многоквартирным домом. При этом плата за содержание и ремонт жилья устанавливается на общем собрании собственников путем определения перечня, объема и периодичности работ, таким образом появляется возможность оплачивать только те работы и услуги, которые сами собственники считают необходимыми производить в доме и контролировать целевое использование своих средств. В случае, если собственники помещений в многоквартирном доме не выбрали способ управления домом или если принятое решение о выборе способа управления этим домом не было реализовано, открытый конкурс по отбору управляющей организации проводит орган местного самоуправления и размер платы за содержание и ремонт жилья определяется на конкурсных условиях. Размер платы за содержание и ремонт жилого помещения для нанимателей жилых помещений также утверждается органами местного самоуправления.</w:t>
            </w:r>
          </w:p>
        </w:tc>
      </w:tr>
      <w:tr w:rsidR="00FE2DEC" w:rsidRPr="00562579" w:rsidTr="00FE2D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Почему на одну и ту же коммунальную услугу устанавливаются разные тарифы?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>В соответствии с действующим законодательством тарифы на регулируемые виды деятельности устанавливаются для каждой организации, их осуществляющей. Величина экономически обоснованного тарифа на услугу организации зависит от условий хозяйствования этой организации и от технологических особенностей оказания конкретной услуги (протяженности сетей, их износа, марок и уровня энергоемкости используемого оборудования). Существенное влияние оказывают и ценовые факторы: стоимость применяемых энерго- и материальных ресурсов, заработная плата исполнителей услуги, структура и размер накладных расходов, режим налогообложения, применяемый организацией, и объем реализации услуги, то есть количество ее потребителей. Совокупность перечисленных факторов приводит к установлению различной стоимости одной услуги, оказываемой разными производителями коммунальных услуг.</w:t>
            </w:r>
          </w:p>
        </w:tc>
      </w:tr>
      <w:tr w:rsidR="00FE2DEC" w:rsidRPr="00562579" w:rsidTr="00FE2D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6257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Чем вызван рост тарифов на коммунальные услуги?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EC" w:rsidRPr="00562579" w:rsidRDefault="00FE2DEC" w:rsidP="00FE2DEC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562579">
              <w:rPr>
                <w:rFonts w:cs="Times New Roman"/>
                <w:sz w:val="24"/>
                <w:szCs w:val="24"/>
              </w:rPr>
              <w:t>Тарифы на коммунальные услуги для ресурсоснабжающих организаций Тульской области утверждаются комитетом Тульской области по тарифам в рамках предельных уровней, устанавливаемых ФАС России, исходя из экономически обоснованных затрат по каждому предприятию, оказывающему эти услуги. Изменение тарифов обусловлено объективными факторами – ростом оптовых цен на природный газ (основное топливо электростанций и котельных региона) и электрическую энергию, закупаемую на оптовом рынке по свободным (нерегулируемым) ценам; необходимостью индексации заработной платы работников коммунальной сферы и топливно-энергетического комплекса в соответствии с прогнозным ростом потребительских цен и др. Изменение какой-либо составляющей платежа за коммунальную услугу (стоимости коммунального ресурса или объема потребления коммунальной услуги) влечет за собой изменение размера платежа за коммунальную услугу.</w:t>
            </w:r>
          </w:p>
        </w:tc>
      </w:tr>
      <w:tr w:rsidR="00B3006B" w:rsidRPr="00562579" w:rsidTr="009A66A1">
        <w:tc>
          <w:tcPr>
            <w:tcW w:w="1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6B" w:rsidRPr="00562579" w:rsidRDefault="007D22F0" w:rsidP="00ED1A5C">
            <w:pPr>
              <w:spacing w:after="0" w:line="240" w:lineRule="auto"/>
              <w:ind w:firstLine="459"/>
              <w:jc w:val="center"/>
              <w:rPr>
                <w:rFonts w:ascii="PT Astra Serif" w:hAnsi="PT Astra Serif"/>
                <w:b/>
                <w:i/>
                <w:szCs w:val="28"/>
              </w:rPr>
            </w:pPr>
            <w:r w:rsidRPr="00562579">
              <w:rPr>
                <w:rFonts w:ascii="PT Astra Serif" w:hAnsi="PT Astra Serif"/>
                <w:b/>
                <w:i/>
                <w:szCs w:val="28"/>
              </w:rPr>
              <w:t>Молодежная политика</w:t>
            </w:r>
          </w:p>
        </w:tc>
      </w:tr>
      <w:tr w:rsidR="008E6D0D" w:rsidRPr="00562579" w:rsidTr="008E6D0D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D0D" w:rsidRPr="00562579" w:rsidRDefault="008E6D0D" w:rsidP="008E6D0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D0D" w:rsidRPr="00562579" w:rsidRDefault="008E6D0D" w:rsidP="008E6D0D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sz w:val="24"/>
                <w:szCs w:val="24"/>
              </w:rPr>
              <w:t>Каковы условия вступления ребенка в ряды ВВПОД «ЮНАРМИЯ» (возраст, необходимый комплект документов для вступления)?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D0D" w:rsidRPr="00562579" w:rsidRDefault="008E6D0D" w:rsidP="008E6D0D">
            <w:pPr>
              <w:pStyle w:val="aa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>Возраст, вступления детей в ряды ВВПОД «</w:t>
            </w:r>
            <w:proofErr w:type="spellStart"/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>Юнармия</w:t>
            </w:r>
            <w:proofErr w:type="spellEnd"/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>» от 8 – 18 лет. Необходимый комплект документов: копия паспорта или свидетельство о рождении, заявление на вступление, согласие на обработку персональных данных;</w:t>
            </w:r>
          </w:p>
          <w:p w:rsidR="008E6D0D" w:rsidRPr="00562579" w:rsidRDefault="008E6D0D" w:rsidP="008E6D0D">
            <w:pPr>
              <w:pStyle w:val="aa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>Контактное лицо: Митин Евгений Александрович, специалист по работе с молодежью ГУДО ТО «</w:t>
            </w:r>
            <w:proofErr w:type="spellStart"/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>РЦВСиВПВ</w:t>
            </w:r>
            <w:proofErr w:type="spellEnd"/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>», тел. 8(4872) 57-04-52, e-</w:t>
            </w:r>
            <w:proofErr w:type="spellStart"/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>mail</w:t>
            </w:r>
            <w:proofErr w:type="spellEnd"/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gou.dpoto.tcgpcdpm@tularegion.ru</w:t>
            </w:r>
          </w:p>
          <w:p w:rsidR="008E6D0D" w:rsidRPr="00562579" w:rsidRDefault="008E6D0D" w:rsidP="008E6D0D">
            <w:pPr>
              <w:pStyle w:val="aa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>Адреса штабов местных отделений ВВПОД «ЮНАРМИЯ» в Тульской области находятся на сайте министерства молодежной политики Тульской области по ссылке:</w:t>
            </w:r>
          </w:p>
          <w:p w:rsidR="008E6D0D" w:rsidRPr="00562579" w:rsidRDefault="008E6D0D" w:rsidP="008E6D0D">
            <w:pPr>
              <w:pStyle w:val="aa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>https://mmp.tularegion.ru/activities/yunarmiya/?clear_cache=Y</w:t>
            </w:r>
          </w:p>
          <w:p w:rsidR="008E6D0D" w:rsidRPr="00562579" w:rsidRDefault="008E6D0D" w:rsidP="008E6D0D">
            <w:pPr>
              <w:pStyle w:val="aa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>Справочно</w:t>
            </w:r>
            <w:proofErr w:type="spellEnd"/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: ВВПОД «ЮНАРМИЯ» - всероссийское детско-юношеское общественное движение, созданное по инициативе министр обороны РФ Шойгу С.К. в январе и зарегистрировано 29 июля 2016 года. Соучредителями движения являются: ДОСААФ России, Ветеранская общественная организация Вооруженных сил России, ЦСКА. 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color w:val="000000"/>
                <w:sz w:val="24"/>
                <w:szCs w:val="24"/>
              </w:rPr>
              <w:t>Движение создано в целях совершенствования государственной политики в области воспитания подрастающего поколения. Движение призвано объединить все организации, органы, занимающиеся допризывной подготовкой граждан).</w:t>
            </w:r>
          </w:p>
        </w:tc>
      </w:tr>
      <w:tr w:rsidR="008E6D0D" w:rsidRPr="00562579" w:rsidTr="008E6D0D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D0D" w:rsidRPr="00562579" w:rsidRDefault="008E6D0D" w:rsidP="008E6D0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D0D" w:rsidRPr="00562579" w:rsidRDefault="008E6D0D" w:rsidP="008E6D0D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sz w:val="24"/>
                <w:szCs w:val="24"/>
              </w:rPr>
              <w:t>Кто такой волонтер, и в каких сферах он может оказывать помощь?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Волонтерство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– это деятельность, которая направлена на предоставление безвозмездных услуг человеку или группе людей, не являющихся родственниками волонтера, без расчета на денежное вознаграждение.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В Тульской области добровольчество развивается по 12 направлениям: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- событийное (помощь в организации и проведении различных мероприятий);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- социальное (помощь детям, оказавшимся в трудной жизненной ситуации, инвалидам, пожилым людям);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- медицинское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волонтерство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(деятельность в сфере здравоохранения в лечебно-профилактических учреждениях, в рамках медицинского сопровождения массовых и спортивных мероприятий, санитарно-профилактическая работа и добровольчество в донорской службе);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- культурное (помощь в организации и проведении мероприятий в сфере культуры);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- Волонтеры Победы (помощь в организации и проведении мероприятий патриотической направленности, мероприятий к 75-летию Победы в Великой Отечественной войне, различного рода помощь ветеранам и труженикам тыла и т.д.);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- экологическое (озеленение улиц, уборка мусора, проведение мероприятий по экологическому просвещению, помощь животным);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- добровольчество в чрезвычайных ситуациях (деятельность в области защиты населения и территорий от чрезвычайных ситуаций, содействия службам экстренного реагирования в профилактике и ликвидации чрезвычайных ситуаций, популяризации культуры безопасности среди населения);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- спортивное (помощь в организации и проведении спортивных мероприятий);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- медиа-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волонтерство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(информационное освещение мероприятий);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lastRenderedPageBreak/>
              <w:t>- международное (помощь в организации и проведении или участие в мероприятиях международного уровня);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- «серебряное» (направление, в котором принимают участие волонтеры пожилого возраста).</w:t>
            </w:r>
          </w:p>
        </w:tc>
      </w:tr>
      <w:tr w:rsidR="008E6D0D" w:rsidRPr="00562579" w:rsidTr="008E6D0D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D0D" w:rsidRPr="00562579" w:rsidRDefault="008E6D0D" w:rsidP="008E6D0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D0D" w:rsidRPr="00562579" w:rsidRDefault="008E6D0D" w:rsidP="008E6D0D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sz w:val="24"/>
                <w:szCs w:val="24"/>
              </w:rPr>
              <w:t>Как получить волонтерскую книжку?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D0D" w:rsidRPr="00562579" w:rsidRDefault="008E6D0D" w:rsidP="008E6D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Для получения волонтерской книжки необходимо собрать пакет документов, в который входит: заявление, согласие на обработку персональных данных, копия паспорта, 2 фото 3*4.  </w:t>
            </w:r>
          </w:p>
          <w:p w:rsidR="008E6D0D" w:rsidRPr="00562579" w:rsidRDefault="008E6D0D" w:rsidP="008E6D0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Документы на получение волонтерской книжки можно подать в ресурсные центры по развитию добровольчества, которые находятся по адресам: ГУ ТО «Тульский областной центр молодежи» (Демонстрации 134,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каб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>. 58), МБУ «ММЦ «Родина» (пр. Ленина, д. 20) г. Тула.  и в г. Новомосковск (ул. Молодежная, д. 2).</w:t>
            </w:r>
          </w:p>
        </w:tc>
      </w:tr>
      <w:tr w:rsidR="0037424B" w:rsidRPr="00562579" w:rsidTr="00535F87">
        <w:tc>
          <w:tcPr>
            <w:tcW w:w="1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4B" w:rsidRPr="00562579" w:rsidRDefault="0037424B" w:rsidP="0037424B">
            <w:pPr>
              <w:spacing w:after="0" w:line="240" w:lineRule="auto"/>
              <w:ind w:firstLine="45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62579">
              <w:rPr>
                <w:rFonts w:ascii="PT Astra Serif" w:hAnsi="PT Astra Serif"/>
                <w:b/>
                <w:i/>
                <w:szCs w:val="28"/>
              </w:rPr>
              <w:t>Средства массовой информации / переход на цифровое вещание</w:t>
            </w:r>
          </w:p>
        </w:tc>
      </w:tr>
      <w:tr w:rsidR="0037424B" w:rsidRPr="00562579" w:rsidTr="0037424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4B" w:rsidRPr="00562579" w:rsidRDefault="0037424B" w:rsidP="0037424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4B" w:rsidRPr="00562579" w:rsidRDefault="0037424B" w:rsidP="0037424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sz w:val="24"/>
                <w:szCs w:val="24"/>
              </w:rPr>
              <w:t>По каким телефонам «горячих линий» можно обратиться за консультацией по вопросу перехода на цифровое эфирное телевещание (ЦЭТВ)?</w:t>
            </w:r>
          </w:p>
          <w:p w:rsidR="0037424B" w:rsidRPr="00562579" w:rsidRDefault="0037424B" w:rsidP="003742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4B" w:rsidRPr="00562579" w:rsidRDefault="0037424B" w:rsidP="0037424B">
            <w:pPr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За консультацией по всем возникающим вопросам, связанным с ЦЭТВ, жители региона могут обратиться на «горячие линии» предприятия «Российская телевизионная радиовещательная сеть» (8-800-220-20-02) и тульского филиала ФГУП РТРС (8 (4872)66-87-87 (доб. 111)),  а также на телефон «горячей линии» Правительства Тульской области (8-800-222-27-21) для консультации по мерам поддержки, которые Правительство региона окажет малоимущим жителям области и гражданам, проживающим в зонах неуверенного приема ЦЭТВ, для приобретения цифрового оборудования.       </w:t>
            </w:r>
          </w:p>
        </w:tc>
      </w:tr>
      <w:tr w:rsidR="0037424B" w:rsidRPr="00562579" w:rsidTr="0037424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4B" w:rsidRPr="00562579" w:rsidRDefault="0037424B" w:rsidP="0037424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4B" w:rsidRPr="00562579" w:rsidRDefault="0037424B" w:rsidP="0037424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sz w:val="24"/>
                <w:szCs w:val="24"/>
              </w:rPr>
              <w:t>Что нужно сделать для того чтобы смотреть ЦЭТВ?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4B" w:rsidRPr="00562579" w:rsidRDefault="0037424B" w:rsidP="0037424B">
            <w:pPr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Для приема ЦЭТВ жителям, находящимся в зоне охвата цифрового сигнала, телевизионные приемники которых не имеют встроенного модуля для приема цифрового сигнала (телевизоры, произведенные до 2012 года), необходимо приобрести телевизионную приставку формата DVB-T2 и антенну, работающую в дециметровом диапазоне.</w:t>
            </w:r>
          </w:p>
        </w:tc>
      </w:tr>
      <w:tr w:rsidR="0037424B" w:rsidRPr="00562579" w:rsidTr="0037424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4B" w:rsidRPr="00562579" w:rsidRDefault="0037424B" w:rsidP="0037424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4B" w:rsidRPr="00562579" w:rsidRDefault="0037424B" w:rsidP="0037424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sz w:val="24"/>
                <w:szCs w:val="24"/>
              </w:rPr>
              <w:t>Где и какие приставку и антенну лучше купить, сколько они стоят?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4B" w:rsidRPr="00562579" w:rsidRDefault="0037424B" w:rsidP="0037424B">
            <w:pPr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Приставки и антенны продаются в большинстве магазинов бытовой техники. </w:t>
            </w:r>
            <w:proofErr w:type="gramStart"/>
            <w:r w:rsidRPr="00562579">
              <w:rPr>
                <w:rFonts w:ascii="PT Astra Serif" w:hAnsi="PT Astra Serif"/>
                <w:sz w:val="24"/>
                <w:szCs w:val="24"/>
              </w:rPr>
              <w:t>Главное</w:t>
            </w:r>
            <w:proofErr w:type="gram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 чтобы приставка была формата DVB-T2. Средняя стоимость приставки 1,5 тыс. рублей, антенны – 1 тыс.</w:t>
            </w:r>
          </w:p>
        </w:tc>
      </w:tr>
      <w:tr w:rsidR="00955ECB" w:rsidRPr="00562579" w:rsidTr="008B30E8">
        <w:tc>
          <w:tcPr>
            <w:tcW w:w="1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CB" w:rsidRPr="00562579" w:rsidRDefault="00955ECB" w:rsidP="00562579">
            <w:pPr>
              <w:spacing w:after="0" w:line="240" w:lineRule="auto"/>
              <w:ind w:firstLine="459"/>
              <w:jc w:val="center"/>
              <w:rPr>
                <w:rFonts w:ascii="PT Astra Serif" w:hAnsi="PT Astra Serif"/>
                <w:sz w:val="24"/>
              </w:rPr>
            </w:pPr>
            <w:r w:rsidRPr="00562579">
              <w:rPr>
                <w:rFonts w:ascii="PT Astra Serif" w:hAnsi="PT Astra Serif"/>
                <w:b/>
                <w:i/>
                <w:szCs w:val="28"/>
              </w:rPr>
              <w:t>Экономика</w:t>
            </w:r>
          </w:p>
        </w:tc>
      </w:tr>
      <w:tr w:rsidR="0068316E" w:rsidRPr="00562579" w:rsidTr="0068316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6E" w:rsidRPr="00562579" w:rsidRDefault="0068316E" w:rsidP="0068316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6E" w:rsidRPr="00562579" w:rsidRDefault="0068316E" w:rsidP="0068316E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Предложение сотрудничества в вопросах предоставления услуг, выполнения работ, сотрудничества в сфере привлечения инвестиций, повышения положительного имиджа Тульской области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6E" w:rsidRPr="00562579" w:rsidRDefault="0068316E" w:rsidP="006831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Сотрудничество с потенциальными партнерами, оказывающими услуги, выполняющие работы для государственных или муниципальных нужд в соответствии с действующим законодательством осуществляются на конкурсной основе.</w:t>
            </w:r>
          </w:p>
          <w:p w:rsidR="0068316E" w:rsidRPr="00562579" w:rsidRDefault="0068316E" w:rsidP="006831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В случае их потребности информация об этой конкурсной процедуре размещается в Единой информационной системе в сфере закупок (zakupki.gov.ru).</w:t>
            </w:r>
          </w:p>
          <w:p w:rsidR="0068316E" w:rsidRPr="00562579" w:rsidRDefault="0068316E" w:rsidP="006831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316E" w:rsidRPr="00562579" w:rsidTr="0068316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6E" w:rsidRPr="00562579" w:rsidRDefault="0068316E" w:rsidP="0068316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6E" w:rsidRPr="00562579" w:rsidRDefault="0068316E" w:rsidP="0068316E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Где можно найти контакты для устройства на работу на открываемые предприятия Тульской области?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6E" w:rsidRPr="00562579" w:rsidRDefault="0068316E" w:rsidP="006831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Контакты, а также информацию о наборе сотрудников на открываемые предприятия Тульской области можно узнать у инвестиционных уполномоченных муниципальных районов и городских округов Тульской области.</w:t>
            </w:r>
          </w:p>
          <w:p w:rsidR="0068316E" w:rsidRPr="00562579" w:rsidRDefault="0068316E" w:rsidP="006831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Контактные данные инвестиционных уполномоченных размещены на инвестиционном портале Тульской области (раздел «Господдержка» вкладка «Инвестиционные уполномоченные»).</w:t>
            </w:r>
          </w:p>
        </w:tc>
      </w:tr>
      <w:tr w:rsidR="00CE0113" w:rsidRPr="00562579" w:rsidTr="009A66A1">
        <w:tc>
          <w:tcPr>
            <w:tcW w:w="1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7D22F0" w:rsidP="00CE0113">
            <w:pPr>
              <w:spacing w:after="0" w:line="240" w:lineRule="auto"/>
              <w:ind w:firstLine="459"/>
              <w:jc w:val="center"/>
              <w:rPr>
                <w:rFonts w:ascii="PT Astra Serif" w:hAnsi="PT Astra Serif"/>
                <w:b/>
                <w:i/>
                <w:szCs w:val="28"/>
              </w:rPr>
            </w:pPr>
            <w:r w:rsidRPr="00562579">
              <w:rPr>
                <w:rFonts w:ascii="PT Astra Serif" w:hAnsi="PT Astra Serif"/>
                <w:b/>
                <w:i/>
                <w:szCs w:val="28"/>
              </w:rPr>
              <w:t>ЗАГС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Как получить повторное свидетельство (справку) о регистрации акта гражданского состояния?</w:t>
            </w:r>
          </w:p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В соответствии со ст. 9 Федерального закона от 15.11.1997 № 143-ФЗ «Об актах гражданского состояния» повторный документ о государственной регистрации акта гражданского состояния выдается лицу, в отношении которого была составлена запись акта гражданского состояния, родственнику умершего или другому заинтересованному лицу в случае, если лицо, в отношении которого была составлена ранее запись акта гражданского состояния, умерло. Родственные отношения или заинтересованность необходимо подтвердить документально. Перечень документов, подтверждающих право лица на получение документов о государственной регистрации актов гражданского состояния, утвержден приказом Минюста России от 19.08.2016 № 194.</w:t>
            </w:r>
          </w:p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Если регистрация производилась в другом регионе для получения повторного документа необходимо обратиться с соответствующим заявлением в орган ЗАГС по месту хранения актовой записи (где осуществлялась регистрация). Заявление можно предоставить лично, почтовым отправлением или в электронном виде. Формы заявлений размещены на официальном сайте комитета по делам записи актов гражданского </w:t>
            </w:r>
            <w:r w:rsidRPr="0056257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состояния и обеспечению деятельности мировых судей в Тульской области </w:t>
            </w:r>
            <w:hyperlink r:id="rId9" w:history="1">
              <w:r w:rsidRPr="00562579">
                <w:rPr>
                  <w:rStyle w:val="a3"/>
                  <w:rFonts w:ascii="PT Astra Serif" w:hAnsi="PT Astra Serif"/>
                  <w:color w:val="auto"/>
                  <w:sz w:val="24"/>
                  <w:szCs w:val="24"/>
                </w:rPr>
                <w:t>https://zagsi.tularegion.ru</w:t>
              </w:r>
            </w:hyperlink>
            <w:r w:rsidRPr="00562579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Если запись акта была составлена на территории региона в ином муниципальном образовании, то заявление о выдачи повторного свидетельства (справки) можно подать через многофункциональный центр предоставления государственных и муниципальных услуг (МФЦ) по месту жительства. Выдача документа будет осуществлена в МФЦ по месту подачи заявления. Или обратиться в орган ЗАГС по месту жительства.</w:t>
            </w:r>
          </w:p>
          <w:p w:rsidR="00B243D0" w:rsidRPr="00562579" w:rsidRDefault="00B243D0" w:rsidP="000E5729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За выдачу повторного свидетельства взымается государственная пошлина в размере 350 рублей, за выдачу справки – в размере 200 рублей. 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Где получить документ, подтверждающий регистрацию рождения, брака и смерти до 1918 года?</w:t>
            </w:r>
          </w:p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Если необходимо получить выписку (справку) из метрической книги следует обратиться непосредственно в Государственное учреждение «Государственный архив Тульской области».</w:t>
            </w:r>
          </w:p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Актовые записи (метрические книги), составленные до 1918 года, переданы на архивное хранение в Государственное учреждение «Государственный архив Тульской области» по адресу: 300041, г. Тула, пр. Ленина, д. 44а; E-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mail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 xml:space="preserve">: gosarhiv@tularegion.ru; телефон: (4872) 36-22-10. </w:t>
            </w:r>
          </w:p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Возможно самостоятельно провести поиск интересующих сведений в личном кабинете госархива на платной основе посредством удаленного доступа к электронным образам архивных документов (http://gato.tularegion.ru/login). 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Как можно получить повторное свидетельство о государственной регистрации акта гражданского состояния, если регистрация осуществлялась на территории иностранного государства?</w:t>
            </w:r>
          </w:p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Для истребования документа о государственной регистрации акта гражданского состояния с территории иностранного государства  необходимо обратиться с заявлением в орган ЗАГС. 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 на обращение за истребованием повторных свидетельств о регистрации актов гражданского состояния имеют: 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лицо, в отношении которого была составлена запись акта гражданского состояния; 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родственник умершего или другое заинтересованное лицо в случае, если лицо, в отношении которого была составлена ранее запись акта гражданского состояния, умерло;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родители (лица, их заменяющие) или представитель органа опеки и попечительства в случае, если лицо, в отношении которого была составлена запись акта о рождении, не достигло ко дню выдачи повторного свидетельства совершеннолетия; 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- иное лицо в случае представления нотариально удостоверенной доверенности от лица, </w:t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имеющего право на получение повторного свидетельства о государственной регистрации акта гражданского состояния. </w:t>
            </w:r>
          </w:p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За истребование документов взимается государственная пошлина в размере 350 рублей за каждый 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истребуемый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документ.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Как получить сведения о родственниках?</w:t>
            </w:r>
          </w:p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Установление родственных связей и поиск сведений о родственниках не входит в круг полномочий органов ЗАГС. Сведения, ставшие известными работнику органа записи актов гражданского состояния в связи с регистрацией акта гражданского состояния, в том числе персональные данные, являются информацией, доступ к которой ограничен в соответствии с федеральными законами, и разглашению не подлежит. В соответствии со ст. 9 Федерального закона от 15.11.1997 № 143-ФЗ «Об актах гражданского состояния» в отношении умершего родственники и другие заинтересованные лица могут получить документ, подтверждающий факт государственной регистрации акта гражданского состояния.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Где проставить штамп апостиль на свидетельство (справку) о государственной регистрации акта гражданского состояния, подлежащее вывозу на территорию иностранного государства?</w:t>
            </w:r>
          </w:p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Проставление апостиля на свидетельство о государственной регистрации акта гражданского состояния (рождения, регистрации  брака, расторжения брака, установления отцовства, усыновления (удочерения), перемены имени, смерти) и иные документы, выданные органами ЗАГС Тульской области, производится комитетом по делам записи актов гражданского состояния и обеспечению деятельности мировых судей в Тульской области по адресу:                       г. Тула, пр. Ленина, д .49. тел. (4872) 24-53-89. Режим работы: понедельник – четверг – с 9.00 до 18.00, пятница – с 9.00 до 17.00. За проставление апостиля уплачивается государственная пошлина в размере 2500 рублей за каждый документ.</w:t>
            </w:r>
          </w:p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При себе нужно иметь паспорт и непосредственно документ для проставления апостиля.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Как зарегистрировать смерть родственника?</w:t>
            </w:r>
          </w:p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D22F0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Государственная регистрация смерти производится органом ЗАГС по последнему месту жительства умершего, месту наступления смерти, месту обнаружения тела умершего, месту нахождения организации, выдавшей документ о смерти, месту жительства родителей (одного из родителей), детей, пережившего супруга или по месту нахождения суда, вынесшего решение об установлении факта смерти или объявлении лица умершим.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 случае, если смерть наступила на судне, в поезде, в самолете или в другом транспортном </w:t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средстве во время его следования, государственная регистрация смерти может быть произведена органом ЗАГС, расположенным на территории, в пределах которой умерший был снят с транспортного средства.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Заявление о смерти в орган ЗАГС должно быть сделано не позднее чем через три дня со дня наступления смерти.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Как получить документ, подтверждающий факт рождения ребенка, являющегося совершеннолетним, для предоставления в Пенсионный Фонд?</w:t>
            </w:r>
          </w:p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pStyle w:val="ad"/>
              <w:spacing w:after="0"/>
              <w:ind w:left="0" w:firstLine="459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В соответствии со ст. 9 Федерального закона от 15.11.1997 № 143-ФЗ «Об актах гражданского состояния» повторное свидетельство о регистрации акта гражданского состояния выдаются лицу, в отношении которого была составлена запись акта гражданского состояния. Для подтверждения факта рождения ребенка родителям (родителю) выдается справка о рождении.</w:t>
            </w:r>
          </w:p>
          <w:p w:rsidR="00B243D0" w:rsidRPr="00562579" w:rsidRDefault="00B243D0" w:rsidP="007D22F0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В соответствии со ст. 333.26 ч. 2 Налогового Кодекса России за выдачу справки взымается государственная пошлина в размере 200 рублей. Оплата производится по реквизитам органа ЗАГС по месту получения документа, квитанцию необходимо предъявить при получении. При наличии письменного запроса из Пенсионного Фонда, государственная пошлина не взымается.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Как подать заявление о заключении брака в электронном виде?</w:t>
            </w:r>
          </w:p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pStyle w:val="ad"/>
              <w:spacing w:after="0" w:line="240" w:lineRule="auto"/>
              <w:ind w:left="0" w:firstLine="459"/>
              <w:contextualSpacing w:val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Заявления на государственную регистрацию брака, возможно, подать через портал Госуслуг (gosuslugi.ru) в орган ЗАГС по Вашему выбору, выбрать дату и время церемонии бракосочетания.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Для этого необходимо войти в раздел «Каталог услуг» и выбрать услугу «Регистрация брака». Выбрать тип услуги «Электронная услуга».</w:t>
            </w:r>
            <w:r w:rsidR="00355A66"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Далее указать на баннере «Получить услугу».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Вам предоставлена возможность заполнить двойную форму заявления, выбрать дату регистрации брака и оплатить пошлину в электронной форме. Подача заявления состоит из трех шагов:</w:t>
            </w:r>
          </w:p>
          <w:p w:rsidR="00B243D0" w:rsidRPr="00562579" w:rsidRDefault="00B243D0" w:rsidP="002D366A">
            <w:pPr>
              <w:pStyle w:val="ad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459"/>
              <w:contextualSpacing w:val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Инициатор заявления (первый заявитель: жених/невеста) заполняет  сведения о себе,  осуществляет выбор места и дату регистрации брака, приглашает  второго заявителя (жениха/невесту), указав его СНИЛС, дату рождения и электронный адрес, чтобы он из своего Личного кабинета добавил в заявление свои данные. </w:t>
            </w:r>
          </w:p>
          <w:p w:rsidR="00B243D0" w:rsidRPr="00562579" w:rsidRDefault="00B243D0" w:rsidP="002D366A">
            <w:pPr>
              <w:pStyle w:val="ad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459"/>
              <w:contextualSpacing w:val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Второй </w:t>
            </w:r>
            <w:proofErr w:type="gramStart"/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заявитель,  получив</w:t>
            </w:r>
            <w:proofErr w:type="gramEnd"/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ссылку на электронный адрес  на  заявление  первого заявителя, вносит   свои данные,  подтверждает  место,  дату регистрации брака и отправляет  заявление первому заявителю. 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Внимание! Заполненное заявление в ЗАГС </w:t>
            </w:r>
            <w:proofErr w:type="gramStart"/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отправляет  инициатор</w:t>
            </w:r>
            <w:proofErr w:type="gramEnd"/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заявления (первый заявитель).</w:t>
            </w:r>
          </w:p>
          <w:p w:rsidR="00355A66" w:rsidRPr="00562579" w:rsidRDefault="00B243D0" w:rsidP="002D366A">
            <w:pPr>
              <w:pStyle w:val="ad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459"/>
              <w:contextualSpacing w:val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Оплата госпошлины и отправка заявления. Госпошлина оплачивается одним из заявителей (женихом или невестой) в размере 245 рублей. Оплата госпошлины является обязательным условием для отправки заявления в орган ЗАГС и бронирования даты и времени посещения органа ЗАГС.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Внимание! Жених и невеста заполняют совместное заявление каждый в своем Личном кабинете Единого портала. При этом время брони даты и места регистрации брака ограничено 24 часами.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Через Личный кабинет заявителей можно следить за ходом рассмотрения заявлений и статусом платежей.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Обратите внимание, подать заявление на регистрацию </w:t>
            </w:r>
            <w:proofErr w:type="gramStart"/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брака  возможно</w:t>
            </w:r>
            <w:proofErr w:type="gramEnd"/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, если вы зарегистрированы на портале и подтвердили свою учетную запись.   Вы можете перейти к подтверждению сразу после успешной Регистрации, а также позже, воспользовавшись ссылкой, размещенной на баннере в Личном кабинете.</w:t>
            </w:r>
          </w:p>
          <w:p w:rsidR="00B243D0" w:rsidRPr="00562579" w:rsidRDefault="00B243D0" w:rsidP="002D366A">
            <w:pPr>
              <w:pStyle w:val="ad"/>
              <w:tabs>
                <w:tab w:val="left" w:pos="176"/>
                <w:tab w:val="left" w:pos="318"/>
              </w:tabs>
              <w:spacing w:after="0" w:line="240" w:lineRule="auto"/>
              <w:ind w:left="0" w:firstLine="459"/>
              <w:contextualSpacing w:val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Для подтверждения учетной записи необходимо выполнить следующие шаги: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1.Заполнить личные данные профиля – СНИЛС и паспортные данные.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2.Дождаться завершения автоматической проверки личных данных.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3.Подтвердить личность одним из доступных способов: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обратиться в Центр обслуживания (в любой орган  ЗАГС Тульской области);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получить код подтверждения личности по почте;</w:t>
            </w:r>
            <w:r w:rsidRPr="00562579">
              <w:rPr>
                <w:rFonts w:ascii="PT Astra Serif" w:hAnsi="PT Astra Serif"/>
                <w:sz w:val="24"/>
                <w:szCs w:val="24"/>
              </w:rPr>
              <w:br/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воспользоваться усиленной квалифицированной электронной подписью.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Необходима ли регистрация по месту жительства для подачи заявления на регистрацию брака в конкретном городе?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Государственная регистрация заключения брака производится любым органом ЗАГС на территории Российской Федерации по выбору лиц, вступающих в брак. Регистрация по месту жительства и (или) по месту пребывания значения не имеет.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За какое время можно подать заявление на регистрацию брака?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pStyle w:val="ad"/>
              <w:spacing w:after="0" w:line="240" w:lineRule="auto"/>
              <w:ind w:left="0" w:firstLine="459"/>
              <w:contextualSpacing w:val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bCs/>
                <w:sz w:val="24"/>
                <w:szCs w:val="24"/>
              </w:rPr>
              <w:t>Регистрация заключения брака производится в личном присутствии лиц, вступающих в брак, по истечении месяца и не позднее двенадцати месяцев со дня подачи совместного заявления о заключении брака.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Возможно ли заключение брака в день подачи заявления?</w:t>
            </w:r>
          </w:p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соответствии со ст. 11 Семейного кодекса Российской Федерации при наличии особых обстоятельств (беременности, рождения ребенка, непосредственной угрозы жизни одной из сторон и других особых обстоятельств) брак может быть заключен в день подачи заявления. Решение о сокращении срока принимает руководитель органа ЗАГС по заявлению лиц, вступающих в брак, индивидуально рассматривая конкретную жизненную ситуацию и представленные документы.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Как переменить девичью фамилию на фамилию мужа, если при заключении брака была оставлена своя фамилия?</w:t>
            </w:r>
          </w:p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Перемена имени (включающая в себя фамилию, собственно имя и (или) отчество) производится органом записи актов гражданского состояния по месту жительства или по месту государственной регистрации рождения лица, желающего переменить имя. Государственная регистрация перемены имени производится на основании заявления о перемене имени. Одновременно с подачей заявления необходимо предъявить свидетельство о рождении, свидетельство о заключении брака, свидетельство о рождении каждого из детей заявителя, не достигших совершеннолетия. При себе необходимо иметь паспорт. За государственную регистрацию перемены имени, включая выдачу свидетельства о перемене имени, оплачивается государственная пошлина в размере 1600 рублей. </w:t>
            </w:r>
          </w:p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Свидетельство о перемене имени является основанием для замены паспорта на новую фамилию.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Какие документы необходимы для развода в случае отсутствия общих детей, не достигших совершеннолетия?</w:t>
            </w:r>
          </w:p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A66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 случае отсутствия общих детей, не достигших совершеннолетия, супруги могут расторгнуть брак по взаимному согласию в органе </w:t>
            </w:r>
            <w:proofErr w:type="gramStart"/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ЗАГС  по</w:t>
            </w:r>
            <w:proofErr w:type="gramEnd"/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месту жительства или по месту регистрации брака на основании  совместного заявления. Заявление о расторжении брака может быть подано через многофункциональный центр предоставления государственных и муниципальных услуг.</w:t>
            </w:r>
          </w:p>
          <w:p w:rsidR="00355A66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Заявители представляют:</w:t>
            </w:r>
          </w:p>
          <w:p w:rsidR="00355A66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1) совместное заявление супругов в письменной форме; </w:t>
            </w:r>
          </w:p>
          <w:p w:rsidR="009D029D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2) свидетельство о заключении брака;</w:t>
            </w:r>
          </w:p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3) документы, удостоверяющие личности супругов. </w:t>
            </w:r>
          </w:p>
          <w:p w:rsidR="00B243D0" w:rsidRPr="00562579" w:rsidRDefault="00B243D0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 государственную регистрацию расторжения брака, включая выдачу свидетельств, уплачивается государственная пошлина в размере 650 рублей с каждого из супругов.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7A003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Можно ли в органе ЗАГС </w:t>
            </w:r>
            <w:r w:rsidR="009D029D"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одтвердить свою учетную запись на Едином портале государственных услуг?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D0" w:rsidRPr="00562579" w:rsidRDefault="00B243D0" w:rsidP="002D366A">
            <w:pPr>
              <w:pStyle w:val="ad"/>
              <w:spacing w:after="0"/>
              <w:ind w:left="0" w:firstLine="459"/>
              <w:contextualSpacing w:val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Органы ЗАГС являются Центрами обслуживания ЕСИА. Для подтверждения учетной записи необходимо обратиться лично. При себе иметь паспорт и СНИЛС.</w:t>
            </w:r>
          </w:p>
        </w:tc>
      </w:tr>
      <w:tr w:rsidR="00F0442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423" w:rsidRPr="00562579" w:rsidRDefault="00F04423" w:rsidP="00F04423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423" w:rsidRPr="00562579" w:rsidRDefault="00F04423" w:rsidP="00F0442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Как определить границы судебных участков мировых судей?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423" w:rsidRPr="00562579" w:rsidRDefault="00F04423" w:rsidP="00F04423">
            <w:pPr>
              <w:pStyle w:val="ad"/>
              <w:ind w:left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Границы судебных участков мировых судей Тульской области определены Законом Тульской области от 19 апреля 2002 года № 295-ЗТО «О должностях мировых судей и судебных участках в Тульской области». Текст закона размещен на портале правительства Тульской области на сайте комитета по делам записи актов гражданского состояния и обеспечению деятельности мировых судей в Тульской области в разделе «Нормативно </w:t>
            </w: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правовые акты».  Уточнить территориальную подсудность можно на сайтах районных судов Тульской области.</w:t>
            </w:r>
          </w:p>
        </w:tc>
      </w:tr>
      <w:tr w:rsidR="00F0442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423" w:rsidRPr="00562579" w:rsidRDefault="00F04423" w:rsidP="00F04423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423" w:rsidRPr="00562579" w:rsidRDefault="00F04423" w:rsidP="00F0442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Что входит в компетенцию мирового судьи?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Мировой судья в пределах своей компетенции рассматривает гражданские, административные, уголовные дела в качестве суда первой инстанции. Мировые судьи осуществляют свою деятельность в пределах судебных участков. На каждом судебном участке работает один мировой судья. Законом Тульской области созданы 83 судебных участка.</w:t>
            </w:r>
          </w:p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Компетенция мирового судьи:</w:t>
            </w:r>
          </w:p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1. Мировой судья рассматривает в первой инстанции:</w:t>
            </w:r>
          </w:p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уголовные дела о преступлениях, за совершение которых максимальное наказание не превышает трех лет лишения свободы, подсудные ему в соответствии с частью первой статьи 31 Уголовно-процессуального кодекса Российской Федерации;</w:t>
            </w:r>
          </w:p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дела о выдаче судебного приказа;</w:t>
            </w:r>
          </w:p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дела о расторжении брака, если между супругами отсутствует спор о детях;</w:t>
            </w:r>
          </w:p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дела о разделе между супругами совместно нажитого имущества при цене иска, не превышающей пятидесяти тысяч рублей;</w:t>
            </w:r>
          </w:p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иные возникающие из семейно-правовых отношений дела, за исключением дел об оспаривании отцовства (материнства), об установлении отцовства, о лишении родительских прав, об ограничении родительских прав, об усыновлении (удочерении) ребенка, других дел по спорам о детях и дел о признании брака недействительным  дела 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превышающей пятидесяти тысяч рублей;</w:t>
            </w:r>
          </w:p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дела об определении порядка пользования имуществом;</w:t>
            </w:r>
          </w:p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дела об административных правонарушениях, отнесенные к компетенции мирового судьи Кодексом Российской Федерации об административных правонарушениях и законами субъектов Российской Федерации.</w:t>
            </w:r>
          </w:p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2.  Мировой судья рассматривает дела по вновь открывшимся обстоятельствам в отношении решений, принятых им в первой инстанции и вступивших в силу.</w:t>
            </w:r>
          </w:p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3. Мировой судья единолично рассматривает дела, отнесенные к его компетенции Федеральным законом от 17.12.1998 № 188-ФЗ «О мировых судьях в Российской Федерации»</w:t>
            </w:r>
          </w:p>
        </w:tc>
      </w:tr>
      <w:tr w:rsidR="00F0442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423" w:rsidRPr="00562579" w:rsidRDefault="00F04423" w:rsidP="00F04423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423" w:rsidRPr="00562579" w:rsidRDefault="00F04423" w:rsidP="00F0442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bCs/>
                <w:sz w:val="24"/>
                <w:szCs w:val="24"/>
              </w:rPr>
              <w:t>Какие функции осуществляет аппарат мирового судьи?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423" w:rsidRPr="00562579" w:rsidRDefault="00F04423" w:rsidP="00F04423">
            <w:pPr>
              <w:pStyle w:val="ad"/>
              <w:ind w:left="34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257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Аппарат мирового судьи: принимает и выдает документы; удостоверяет копии судебных документов; производит вручение документов, уведомлений и вызовов; контролирует уплату пошлин и сборов; осуществляет организационно-подготовительные действия в связи с назначением дел к слушанию; обеспечивает ведение протоколов судебных заседаний; ведет учет движения дел и сроков их прохождения в суде; обеспечивает обращение к исполнению судебных решений; осуществляет хранение дел и документов; участвует в обобщении данных судебной практики, ведет судебную статистику, информационно-справочную работу по законодательству Российской Федерации и иную работу; осуществляет прием граждан.</w:t>
            </w:r>
          </w:p>
        </w:tc>
      </w:tr>
      <w:tr w:rsidR="00CE0113" w:rsidRPr="00562579" w:rsidTr="009A66A1">
        <w:tc>
          <w:tcPr>
            <w:tcW w:w="1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562579" w:rsidRDefault="00F864BC" w:rsidP="002D366A">
            <w:pPr>
              <w:spacing w:after="0" w:line="240" w:lineRule="auto"/>
              <w:ind w:firstLine="459"/>
              <w:jc w:val="center"/>
              <w:rPr>
                <w:rFonts w:ascii="PT Astra Serif" w:hAnsi="PT Astra Serif"/>
                <w:b/>
                <w:i/>
                <w:szCs w:val="28"/>
              </w:rPr>
            </w:pPr>
            <w:r w:rsidRPr="00562579">
              <w:rPr>
                <w:rFonts w:ascii="PT Astra Serif" w:hAnsi="PT Astra Serif"/>
                <w:b/>
                <w:i/>
                <w:szCs w:val="28"/>
              </w:rPr>
              <w:t>Ветеринария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562579" w:rsidRDefault="00555E4B" w:rsidP="002D366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562579" w:rsidRDefault="00555E4B" w:rsidP="002D366A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sz w:val="24"/>
                <w:szCs w:val="24"/>
              </w:rPr>
              <w:t>Что делать если гражданин (индивидуальный предприниматель, юридическое лицо) нарушает правила содержания животных, птицы, пчел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562579" w:rsidRDefault="00555E4B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В соответствии с Порядком осуществления регионального государственного ветеринарного надзора за деятельностью граждан, утвержденного постановлением правительства Тульской области от 16.04.2013 № 164, для проведения внеплановой выездной проверки специалистами комитета ветеринарии Тульской области с целью установления фактов, изложенных в обращении, необходимо наличие следующей информации:</w:t>
            </w:r>
          </w:p>
          <w:p w:rsidR="00555E4B" w:rsidRPr="00562579" w:rsidRDefault="00555E4B" w:rsidP="002D366A">
            <w:pPr>
              <w:pStyle w:val="ad"/>
              <w:numPr>
                <w:ilvl w:val="0"/>
                <w:numId w:val="3"/>
              </w:numPr>
              <w:spacing w:after="0"/>
              <w:ind w:left="0" w:firstLine="459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фамилия, имя, отчество гражданина (индивидуального предпринимателя, наименование юридического лица), в отношении которого проводится проверка;</w:t>
            </w:r>
          </w:p>
          <w:p w:rsidR="00555E4B" w:rsidRPr="00562579" w:rsidRDefault="00555E4B" w:rsidP="002D366A">
            <w:pPr>
              <w:pStyle w:val="ad"/>
              <w:numPr>
                <w:ilvl w:val="0"/>
                <w:numId w:val="3"/>
              </w:numPr>
              <w:spacing w:after="0"/>
              <w:ind w:left="0" w:firstLine="459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адрес проживания данного гражданина, либо фактический адрес осуществления деятельности.</w:t>
            </w:r>
          </w:p>
          <w:p w:rsidR="00555E4B" w:rsidRPr="00562579" w:rsidRDefault="00555E4B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При отсутствии таких данных провести проверку не представляется возможным.</w:t>
            </w:r>
          </w:p>
          <w:p w:rsidR="00555E4B" w:rsidRPr="00562579" w:rsidRDefault="00555E4B" w:rsidP="002D366A">
            <w:pPr>
              <w:pStyle w:val="ConsPlusNormal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 xml:space="preserve">Кроме этого, заявитель в своем обращении указывает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</w:t>
            </w:r>
            <w:r w:rsidRPr="00562579">
              <w:rPr>
                <w:rFonts w:ascii="PT Astra Serif" w:hAnsi="PT Astra Serif"/>
                <w:sz w:val="24"/>
                <w:szCs w:val="24"/>
              </w:rPr>
              <w:lastRenderedPageBreak/>
              <w:t>доводов гражданин прилагает к письменному обращению документы и материалы либо их копии.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562579" w:rsidRDefault="00555E4B" w:rsidP="002D366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562579" w:rsidRDefault="00555E4B" w:rsidP="002D366A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sz w:val="24"/>
                <w:szCs w:val="24"/>
              </w:rPr>
              <w:t>Как узнать регистрационный номер предприятия (RU) в реестре ФГИС «Меркурий»?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562579" w:rsidRDefault="00555E4B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Выполните вход в подсистему «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Меркурий.ХС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>»</w:t>
            </w:r>
            <w:r w:rsidR="002D366A" w:rsidRPr="00562579">
              <w:rPr>
                <w:rFonts w:ascii="PT Astra Serif" w:hAnsi="PT Astra Serif"/>
                <w:sz w:val="24"/>
                <w:szCs w:val="24"/>
              </w:rPr>
              <w:t>.</w:t>
            </w:r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D366A" w:rsidRPr="00562579">
              <w:rPr>
                <w:rFonts w:ascii="PT Astra Serif" w:hAnsi="PT Astra Serif"/>
                <w:sz w:val="24"/>
                <w:szCs w:val="24"/>
              </w:rPr>
              <w:t>В</w:t>
            </w:r>
            <w:r w:rsidRPr="00562579">
              <w:rPr>
                <w:rFonts w:ascii="PT Astra Serif" w:hAnsi="PT Astra Serif"/>
                <w:sz w:val="24"/>
                <w:szCs w:val="24"/>
              </w:rPr>
              <w:t>ыберите предприятие на странице выбора обслуживаемого предприятия; в левом верхнем углу выберете название обслуживаемого предприятия</w:t>
            </w:r>
            <w:r w:rsidR="002D366A" w:rsidRPr="00562579">
              <w:rPr>
                <w:rFonts w:ascii="PT Astra Serif" w:hAnsi="PT Astra Serif"/>
                <w:sz w:val="24"/>
                <w:szCs w:val="24"/>
              </w:rPr>
              <w:t>.</w:t>
            </w:r>
            <w:r w:rsidRPr="005625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D366A" w:rsidRPr="00562579">
              <w:rPr>
                <w:rFonts w:ascii="PT Astra Serif" w:hAnsi="PT Astra Serif"/>
                <w:sz w:val="24"/>
                <w:szCs w:val="24"/>
              </w:rPr>
              <w:t>В</w:t>
            </w:r>
            <w:r w:rsidRPr="00562579">
              <w:rPr>
                <w:rFonts w:ascii="PT Astra Serif" w:hAnsi="PT Astra Serif"/>
                <w:sz w:val="24"/>
                <w:szCs w:val="24"/>
              </w:rPr>
              <w:t xml:space="preserve"> результате откроется окно, где в третьей строке указан номер предприятия в реестре.</w:t>
            </w:r>
          </w:p>
        </w:tc>
      </w:tr>
      <w:tr w:rsidR="00CE0113" w:rsidRPr="00562579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562579" w:rsidRDefault="00555E4B" w:rsidP="002D366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562579" w:rsidRDefault="00555E4B" w:rsidP="002D366A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sz w:val="24"/>
                <w:szCs w:val="24"/>
              </w:rPr>
              <w:t>Как получить реквизиты доступа (логин/пароль) к ИС «</w:t>
            </w:r>
            <w:proofErr w:type="spellStart"/>
            <w:r w:rsidRPr="00562579">
              <w:rPr>
                <w:rFonts w:ascii="PT Astra Serif" w:hAnsi="PT Astra Serif"/>
                <w:b/>
                <w:sz w:val="24"/>
                <w:szCs w:val="24"/>
              </w:rPr>
              <w:t>Меркурий.ХС</w:t>
            </w:r>
            <w:proofErr w:type="spellEnd"/>
            <w:r w:rsidRPr="00562579">
              <w:rPr>
                <w:rFonts w:ascii="PT Astra Serif" w:hAnsi="PT Astra Serif"/>
                <w:b/>
                <w:sz w:val="24"/>
                <w:szCs w:val="24"/>
              </w:rPr>
              <w:t>»?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562579" w:rsidRDefault="00555E4B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Для получения реквизитов доступа к ИС «</w:t>
            </w:r>
            <w:proofErr w:type="spellStart"/>
            <w:r w:rsidRPr="00562579">
              <w:rPr>
                <w:rFonts w:ascii="PT Astra Serif" w:hAnsi="PT Astra Serif"/>
                <w:sz w:val="24"/>
                <w:szCs w:val="24"/>
              </w:rPr>
              <w:t>Меркурий.ХС</w:t>
            </w:r>
            <w:proofErr w:type="spellEnd"/>
            <w:r w:rsidRPr="00562579">
              <w:rPr>
                <w:rFonts w:ascii="PT Astra Serif" w:hAnsi="PT Astra Serif"/>
                <w:sz w:val="24"/>
                <w:szCs w:val="24"/>
              </w:rPr>
              <w:t>» необходимо заполнить заявление, шаблон которого размещен на официальном сайте комитета ветеринарии Тульской области и направить заполненное заявление в адрес комитета ветеринарии Тульской области, либо в адрес Управления Россельхознадзора по г. Москва, Московской и Тульской областям, в случае если заявление написано на имя руководителя Управления Россельхознадзора по г. Москва, Московской и Тульской областям.</w:t>
            </w:r>
          </w:p>
        </w:tc>
      </w:tr>
      <w:tr w:rsidR="00CE0113" w:rsidRPr="00CE0113" w:rsidTr="00EC2507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562579" w:rsidRDefault="00555E4B" w:rsidP="002D366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562579" w:rsidRDefault="00555E4B" w:rsidP="002D366A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2579">
              <w:rPr>
                <w:rFonts w:ascii="PT Astra Serif" w:hAnsi="PT Astra Serif"/>
                <w:b/>
                <w:sz w:val="24"/>
                <w:szCs w:val="24"/>
              </w:rPr>
              <w:t>Куда обратиться с целью отлова безнадзорных животных?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4B" w:rsidRPr="00CE0113" w:rsidRDefault="00555E4B" w:rsidP="002D366A">
            <w:pPr>
              <w:spacing w:after="0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2579">
              <w:rPr>
                <w:rFonts w:ascii="PT Astra Serif" w:hAnsi="PT Astra Serif"/>
                <w:sz w:val="24"/>
                <w:szCs w:val="24"/>
              </w:rPr>
              <w:t>Для отлова безнадзорных животных на территории города Тулы Вам необходимо обратиться с заявлением в Городскую Службу Единого Заказчика, в населенных пунктах области - в администрацию соответствующего муниципального образования.</w:t>
            </w:r>
          </w:p>
        </w:tc>
      </w:tr>
    </w:tbl>
    <w:p w:rsidR="00083026" w:rsidRPr="00CE0113" w:rsidRDefault="00083026" w:rsidP="007A0030">
      <w:pPr>
        <w:framePr w:w="15192" w:wrap="auto" w:vAnchor="text" w:hAnchor="page" w:x="1126" w:y="-35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083026" w:rsidRPr="00CE0113" w:rsidSect="00D1252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B0498" w:rsidRPr="00CE0113" w:rsidRDefault="001B0498" w:rsidP="0056257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1B0498" w:rsidRPr="00CE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2625"/>
    <w:multiLevelType w:val="hybridMultilevel"/>
    <w:tmpl w:val="7F3E1396"/>
    <w:lvl w:ilvl="0" w:tplc="AC387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636B6D"/>
    <w:multiLevelType w:val="hybridMultilevel"/>
    <w:tmpl w:val="92A2CD9C"/>
    <w:lvl w:ilvl="0" w:tplc="1222FA14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B5354F"/>
    <w:multiLevelType w:val="hybridMultilevel"/>
    <w:tmpl w:val="856ABE7A"/>
    <w:lvl w:ilvl="0" w:tplc="5EE275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BB"/>
    <w:rsid w:val="00014A83"/>
    <w:rsid w:val="000572E0"/>
    <w:rsid w:val="000766B2"/>
    <w:rsid w:val="00083026"/>
    <w:rsid w:val="00093465"/>
    <w:rsid w:val="000C6060"/>
    <w:rsid w:val="000E5729"/>
    <w:rsid w:val="00107573"/>
    <w:rsid w:val="001107B1"/>
    <w:rsid w:val="001A7143"/>
    <w:rsid w:val="001B0498"/>
    <w:rsid w:val="00237876"/>
    <w:rsid w:val="002D0484"/>
    <w:rsid w:val="002D29EF"/>
    <w:rsid w:val="002D366A"/>
    <w:rsid w:val="00314701"/>
    <w:rsid w:val="00355A66"/>
    <w:rsid w:val="00371BEB"/>
    <w:rsid w:val="0037424B"/>
    <w:rsid w:val="003C02DE"/>
    <w:rsid w:val="003D7A3E"/>
    <w:rsid w:val="003F1DFF"/>
    <w:rsid w:val="00461905"/>
    <w:rsid w:val="0048110D"/>
    <w:rsid w:val="0048514A"/>
    <w:rsid w:val="004B1B13"/>
    <w:rsid w:val="004E6B72"/>
    <w:rsid w:val="004E6C6F"/>
    <w:rsid w:val="00536172"/>
    <w:rsid w:val="005441B3"/>
    <w:rsid w:val="00555D07"/>
    <w:rsid w:val="00555E4B"/>
    <w:rsid w:val="00562579"/>
    <w:rsid w:val="00577E82"/>
    <w:rsid w:val="005815BB"/>
    <w:rsid w:val="00602444"/>
    <w:rsid w:val="006426BC"/>
    <w:rsid w:val="0068316E"/>
    <w:rsid w:val="006B1AB9"/>
    <w:rsid w:val="006D0416"/>
    <w:rsid w:val="00702B27"/>
    <w:rsid w:val="00717F16"/>
    <w:rsid w:val="00752009"/>
    <w:rsid w:val="007A0030"/>
    <w:rsid w:val="007D22F0"/>
    <w:rsid w:val="007E2682"/>
    <w:rsid w:val="007E5073"/>
    <w:rsid w:val="00884C76"/>
    <w:rsid w:val="008E3493"/>
    <w:rsid w:val="008E6D0D"/>
    <w:rsid w:val="009074E6"/>
    <w:rsid w:val="00924515"/>
    <w:rsid w:val="00955ECB"/>
    <w:rsid w:val="009A66A1"/>
    <w:rsid w:val="009D029D"/>
    <w:rsid w:val="00AF2312"/>
    <w:rsid w:val="00B243D0"/>
    <w:rsid w:val="00B3006B"/>
    <w:rsid w:val="00B54ED8"/>
    <w:rsid w:val="00BB0DD7"/>
    <w:rsid w:val="00BC6E26"/>
    <w:rsid w:val="00C85FDB"/>
    <w:rsid w:val="00CE0113"/>
    <w:rsid w:val="00CE09A1"/>
    <w:rsid w:val="00D12520"/>
    <w:rsid w:val="00D467FA"/>
    <w:rsid w:val="00E24C91"/>
    <w:rsid w:val="00EA228C"/>
    <w:rsid w:val="00EB05D9"/>
    <w:rsid w:val="00EB508C"/>
    <w:rsid w:val="00EC2507"/>
    <w:rsid w:val="00ED1A5C"/>
    <w:rsid w:val="00EE2131"/>
    <w:rsid w:val="00EE2F85"/>
    <w:rsid w:val="00F04423"/>
    <w:rsid w:val="00F04FB7"/>
    <w:rsid w:val="00F10649"/>
    <w:rsid w:val="00F12A41"/>
    <w:rsid w:val="00F42912"/>
    <w:rsid w:val="00F622F2"/>
    <w:rsid w:val="00F66509"/>
    <w:rsid w:val="00F864BC"/>
    <w:rsid w:val="00F9269F"/>
    <w:rsid w:val="00FA27C1"/>
    <w:rsid w:val="00FE2DEC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02390-5A94-4BF7-A9FE-85B1D310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D07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5D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EF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1"/>
    <w:rsid w:val="005361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uiPriority w:val="99"/>
    <w:semiHidden/>
    <w:rsid w:val="00536172"/>
    <w:rPr>
      <w:rFonts w:ascii="Consolas" w:hAnsi="Consolas" w:cs="Consolas"/>
      <w:sz w:val="21"/>
      <w:szCs w:val="21"/>
    </w:rPr>
  </w:style>
  <w:style w:type="character" w:customStyle="1" w:styleId="1">
    <w:name w:val="Текст Знак1"/>
    <w:link w:val="a6"/>
    <w:rsid w:val="005361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B1B13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B1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3006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2D0484"/>
    <w:pPr>
      <w:spacing w:after="0" w:line="24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D04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2D0484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e">
    <w:name w:val="Table Grid"/>
    <w:basedOn w:val="a1"/>
    <w:uiPriority w:val="39"/>
    <w:rsid w:val="0060244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555E4B"/>
    <w:rPr>
      <w:rFonts w:ascii="Arial" w:hAnsi="Arial" w:cs="Arial"/>
    </w:rPr>
  </w:style>
  <w:style w:type="paragraph" w:customStyle="1" w:styleId="ConsPlusNormal0">
    <w:name w:val="ConsPlusNormal"/>
    <w:link w:val="ConsPlusNormal"/>
    <w:rsid w:val="00555E4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1107B1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if.tula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patul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gsi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5DEE-521B-489E-8FAD-64610020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5374</Words>
  <Characters>30635</Characters>
  <Application>Microsoft Office Word</Application>
  <DocSecurity>4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35938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 Алина Альбертовна</dc:creator>
  <cp:keywords/>
  <dc:description/>
  <cp:lastModifiedBy>001</cp:lastModifiedBy>
  <cp:revision>2</cp:revision>
  <cp:lastPrinted>2019-03-05T17:15:00Z</cp:lastPrinted>
  <dcterms:created xsi:type="dcterms:W3CDTF">2020-02-03T14:12:00Z</dcterms:created>
  <dcterms:modified xsi:type="dcterms:W3CDTF">2020-02-03T14:12:00Z</dcterms:modified>
</cp:coreProperties>
</file>