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15134"/>
      </w:tblGrid>
      <w:tr w:rsidR="00602DE2" w:rsidRPr="00ED7278" w:rsidTr="00320E6A">
        <w:trPr>
          <w:trHeight w:val="5245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2DE2" w:rsidRPr="00ED7278" w:rsidRDefault="00602DE2" w:rsidP="0045514B">
            <w:pPr>
              <w:jc w:val="right"/>
              <w:rPr>
                <w:rFonts w:ascii="Times New Roman" w:hAnsi="Times New Roman" w:cs="Times New Roman"/>
              </w:rPr>
            </w:pPr>
            <w:r w:rsidRPr="00ED727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02DE2" w:rsidRPr="00ED7278" w:rsidRDefault="00602DE2" w:rsidP="00602DE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D727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D72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ED7278" w:rsidRPr="00ED7278" w:rsidRDefault="00ED7278" w:rsidP="00ED7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278">
              <w:rPr>
                <w:rFonts w:ascii="Times New Roman" w:hAnsi="Times New Roman" w:cs="Times New Roman"/>
                <w:b/>
                <w:bCs/>
              </w:rPr>
              <w:t xml:space="preserve">ПРОГНОЗ СОЦИАЛЬНО-ЭКОНОМИЧЕСКОГО РАЗВИТИЯ </w:t>
            </w:r>
          </w:p>
          <w:p w:rsidR="00ED7278" w:rsidRPr="00ED7278" w:rsidRDefault="00ED7278" w:rsidP="00ED7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278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СЛАВНЫЙ </w:t>
            </w:r>
          </w:p>
          <w:p w:rsidR="00ED7278" w:rsidRPr="00ED7278" w:rsidRDefault="00ED7278" w:rsidP="00ED7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7278">
              <w:rPr>
                <w:rFonts w:ascii="Times New Roman" w:hAnsi="Times New Roman" w:cs="Times New Roman"/>
                <w:b/>
                <w:bCs/>
              </w:rPr>
              <w:t>НА 2025-2027 ГОДЫ</w:t>
            </w:r>
          </w:p>
          <w:p w:rsidR="00ED7278" w:rsidRPr="00ED7278" w:rsidRDefault="00ED7278" w:rsidP="00ED7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a6"/>
              <w:tblW w:w="14879" w:type="dxa"/>
              <w:tblLayout w:type="fixed"/>
              <w:tblLook w:val="04A0" w:firstRow="1" w:lastRow="0" w:firstColumn="1" w:lastColumn="0" w:noHBand="0" w:noVBand="1"/>
            </w:tblPr>
            <w:tblGrid>
              <w:gridCol w:w="2513"/>
              <w:gridCol w:w="1531"/>
              <w:gridCol w:w="1461"/>
              <w:gridCol w:w="19"/>
              <w:gridCol w:w="141"/>
              <w:gridCol w:w="1411"/>
              <w:gridCol w:w="7"/>
              <w:gridCol w:w="1417"/>
              <w:gridCol w:w="2127"/>
              <w:gridCol w:w="1559"/>
              <w:gridCol w:w="1417"/>
              <w:gridCol w:w="1276"/>
            </w:tblGrid>
            <w:tr w:rsidR="00ED7278" w:rsidRPr="00ED7278" w:rsidTr="00A573B4">
              <w:trPr>
                <w:trHeight w:val="318"/>
              </w:trPr>
              <w:tc>
                <w:tcPr>
                  <w:tcW w:w="2513" w:type="dxa"/>
                  <w:vMerge w:val="restart"/>
                  <w:noWrap/>
                  <w:hideMark/>
                </w:tcPr>
                <w:p w:rsidR="00ED7278" w:rsidRPr="00ED7278" w:rsidRDefault="00ED7278" w:rsidP="00ED7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Показатели</w:t>
                  </w:r>
                </w:p>
              </w:tc>
              <w:tc>
                <w:tcPr>
                  <w:tcW w:w="1531" w:type="dxa"/>
                  <w:vMerge w:val="restart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Единица измерения</w:t>
                  </w:r>
                </w:p>
              </w:tc>
              <w:tc>
                <w:tcPr>
                  <w:tcW w:w="4456" w:type="dxa"/>
                  <w:gridSpan w:val="6"/>
                  <w:hideMark/>
                </w:tcPr>
                <w:p w:rsidR="00ED7278" w:rsidRPr="00ED7278" w:rsidRDefault="00ED7278" w:rsidP="00ED7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Отчет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Оценка</w:t>
                  </w:r>
                </w:p>
              </w:tc>
              <w:tc>
                <w:tcPr>
                  <w:tcW w:w="4252" w:type="dxa"/>
                  <w:gridSpan w:val="3"/>
                  <w:hideMark/>
                </w:tcPr>
                <w:p w:rsidR="00ED7278" w:rsidRPr="00ED7278" w:rsidRDefault="00ED7278" w:rsidP="00ED7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Прогноз</w:t>
                  </w:r>
                </w:p>
              </w:tc>
            </w:tr>
            <w:tr w:rsidR="00ED7278" w:rsidRPr="00ED7278" w:rsidTr="00A573B4">
              <w:trPr>
                <w:trHeight w:val="855"/>
              </w:trPr>
              <w:tc>
                <w:tcPr>
                  <w:tcW w:w="2513" w:type="dxa"/>
                  <w:vMerge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31" w:type="dxa"/>
                  <w:vMerge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61" w:type="dxa"/>
                  <w:vMerge w:val="restart"/>
                  <w:hideMark/>
                </w:tcPr>
                <w:p w:rsidR="00ED7278" w:rsidRPr="00ED7278" w:rsidRDefault="00ED7278" w:rsidP="00ED7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2021</w:t>
                  </w:r>
                </w:p>
              </w:tc>
              <w:tc>
                <w:tcPr>
                  <w:tcW w:w="1571" w:type="dxa"/>
                  <w:gridSpan w:val="3"/>
                  <w:vMerge w:val="restart"/>
                </w:tcPr>
                <w:p w:rsidR="00ED7278" w:rsidRPr="00ED7278" w:rsidRDefault="00ED7278" w:rsidP="00ED7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2022</w:t>
                  </w:r>
                </w:p>
              </w:tc>
              <w:tc>
                <w:tcPr>
                  <w:tcW w:w="1424" w:type="dxa"/>
                  <w:gridSpan w:val="2"/>
                  <w:vMerge w:val="restart"/>
                  <w:hideMark/>
                </w:tcPr>
                <w:p w:rsidR="00ED7278" w:rsidRPr="00ED7278" w:rsidRDefault="00ED7278" w:rsidP="00ED7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2023</w:t>
                  </w:r>
                </w:p>
              </w:tc>
              <w:tc>
                <w:tcPr>
                  <w:tcW w:w="2127" w:type="dxa"/>
                  <w:vMerge w:val="restart"/>
                  <w:hideMark/>
                </w:tcPr>
                <w:p w:rsidR="00ED7278" w:rsidRPr="00ED7278" w:rsidRDefault="00ED7278" w:rsidP="00ED7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2024</w:t>
                  </w:r>
                </w:p>
              </w:tc>
              <w:tc>
                <w:tcPr>
                  <w:tcW w:w="1559" w:type="dxa"/>
                  <w:vMerge w:val="restart"/>
                  <w:hideMark/>
                </w:tcPr>
                <w:p w:rsidR="00ED7278" w:rsidRPr="00ED7278" w:rsidRDefault="00ED7278" w:rsidP="00ED7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2025</w:t>
                  </w:r>
                </w:p>
              </w:tc>
              <w:tc>
                <w:tcPr>
                  <w:tcW w:w="1417" w:type="dxa"/>
                  <w:vMerge w:val="restart"/>
                  <w:hideMark/>
                </w:tcPr>
                <w:p w:rsidR="00ED7278" w:rsidRPr="00ED7278" w:rsidRDefault="00ED7278" w:rsidP="00ED7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2026</w:t>
                  </w:r>
                </w:p>
              </w:tc>
              <w:tc>
                <w:tcPr>
                  <w:tcW w:w="1276" w:type="dxa"/>
                  <w:vMerge w:val="restart"/>
                  <w:hideMark/>
                </w:tcPr>
                <w:p w:rsidR="00ED7278" w:rsidRPr="00ED7278" w:rsidRDefault="00ED7278" w:rsidP="00ED7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2027</w:t>
                  </w:r>
                </w:p>
              </w:tc>
            </w:tr>
            <w:tr w:rsidR="00ED7278" w:rsidRPr="00ED7278" w:rsidTr="00A573B4">
              <w:trPr>
                <w:trHeight w:val="509"/>
              </w:trPr>
              <w:tc>
                <w:tcPr>
                  <w:tcW w:w="2513" w:type="dxa"/>
                  <w:vMerge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31" w:type="dxa"/>
                  <w:vMerge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61" w:type="dxa"/>
                  <w:vMerge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71" w:type="dxa"/>
                  <w:gridSpan w:val="3"/>
                  <w:vMerge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24" w:type="dxa"/>
                  <w:gridSpan w:val="2"/>
                  <w:vMerge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127" w:type="dxa"/>
                  <w:vMerge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vMerge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vMerge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vMerge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ED7278" w:rsidRPr="00ED7278" w:rsidTr="00A573B4">
              <w:trPr>
                <w:trHeight w:val="383"/>
              </w:trPr>
              <w:tc>
                <w:tcPr>
                  <w:tcW w:w="14879" w:type="dxa"/>
                  <w:gridSpan w:val="12"/>
                  <w:noWrap/>
                  <w:hideMark/>
                </w:tcPr>
                <w:p w:rsidR="00ED7278" w:rsidRPr="00ED7278" w:rsidRDefault="00ED7278" w:rsidP="00ED7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Демографические показатели</w:t>
                  </w:r>
                </w:p>
              </w:tc>
            </w:tr>
            <w:tr w:rsidR="00ED7278" w:rsidRPr="00ED7278" w:rsidTr="00A573B4">
              <w:trPr>
                <w:trHeight w:val="750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 xml:space="preserve">Численность постоянного населения (среднегодовая) 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тыс. человек</w:t>
                  </w:r>
                </w:p>
              </w:tc>
              <w:tc>
                <w:tcPr>
                  <w:tcW w:w="1461" w:type="dxa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1,8</w:t>
                  </w:r>
                </w:p>
              </w:tc>
              <w:tc>
                <w:tcPr>
                  <w:tcW w:w="1571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1,8</w:t>
                  </w:r>
                </w:p>
              </w:tc>
              <w:tc>
                <w:tcPr>
                  <w:tcW w:w="1424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1,86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1,81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1,81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1,82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1,83</w:t>
                  </w:r>
                </w:p>
              </w:tc>
            </w:tr>
            <w:tr w:rsidR="00ED7278" w:rsidRPr="00ED7278" w:rsidTr="00A573B4">
              <w:trPr>
                <w:trHeight w:val="404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% к предыд.году</w:t>
                  </w:r>
                </w:p>
              </w:tc>
              <w:tc>
                <w:tcPr>
                  <w:tcW w:w="1461" w:type="dxa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571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424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97,3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100,6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100,5</w:t>
                  </w:r>
                </w:p>
              </w:tc>
            </w:tr>
            <w:tr w:rsidR="00ED7278" w:rsidRPr="00ED7278" w:rsidTr="00A573B4">
              <w:trPr>
                <w:trHeight w:val="1125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Численность постоянного населения (среднегодовая), городское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тыс. человек</w:t>
                  </w:r>
                </w:p>
              </w:tc>
              <w:tc>
                <w:tcPr>
                  <w:tcW w:w="1461" w:type="dxa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1,8</w:t>
                  </w:r>
                </w:p>
              </w:tc>
              <w:tc>
                <w:tcPr>
                  <w:tcW w:w="1571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1,8</w:t>
                  </w:r>
                </w:p>
              </w:tc>
              <w:tc>
                <w:tcPr>
                  <w:tcW w:w="1424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1,86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1,81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1,81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1,82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1,83</w:t>
                  </w:r>
                </w:p>
              </w:tc>
            </w:tr>
            <w:tr w:rsidR="00ED7278" w:rsidRPr="00ED7278" w:rsidTr="00A573B4">
              <w:trPr>
                <w:trHeight w:val="750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% к предыд.году</w:t>
                  </w:r>
                </w:p>
              </w:tc>
              <w:tc>
                <w:tcPr>
                  <w:tcW w:w="1461" w:type="dxa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571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1424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100,0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97,3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100,6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100,5</w:t>
                  </w:r>
                </w:p>
              </w:tc>
            </w:tr>
            <w:tr w:rsidR="00ED7278" w:rsidRPr="00ED7278" w:rsidTr="00A573B4">
              <w:trPr>
                <w:trHeight w:val="977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Численность постоянного населения (среднегодовая), сельское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тыс. человек</w:t>
                  </w:r>
                </w:p>
              </w:tc>
              <w:tc>
                <w:tcPr>
                  <w:tcW w:w="1461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71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24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ED7278" w:rsidRPr="00ED7278" w:rsidTr="00A573B4">
              <w:trPr>
                <w:trHeight w:val="750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% к предыд.году</w:t>
                  </w:r>
                </w:p>
              </w:tc>
              <w:tc>
                <w:tcPr>
                  <w:tcW w:w="1461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71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24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ED7278" w:rsidRPr="00ED7278" w:rsidTr="00A573B4">
              <w:trPr>
                <w:trHeight w:val="1351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Общий коэффициент рождаемости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число родившихся на 1000 человек населения</w:t>
                  </w:r>
                </w:p>
              </w:tc>
              <w:tc>
                <w:tcPr>
                  <w:tcW w:w="1461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2,2</w:t>
                  </w:r>
                </w:p>
              </w:tc>
              <w:tc>
                <w:tcPr>
                  <w:tcW w:w="1571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2,3</w:t>
                  </w:r>
                </w:p>
              </w:tc>
              <w:tc>
                <w:tcPr>
                  <w:tcW w:w="1424" w:type="dxa"/>
                  <w:gridSpan w:val="2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2,2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2,2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2,2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2,7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2,7</w:t>
                  </w:r>
                </w:p>
              </w:tc>
            </w:tr>
            <w:tr w:rsidR="00ED7278" w:rsidRPr="00ED7278" w:rsidTr="00A573B4">
              <w:trPr>
                <w:trHeight w:val="765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Общий коэффициент смертности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 xml:space="preserve">число умерших на </w:t>
                  </w:r>
                  <w:r w:rsidRPr="00ED7278">
                    <w:rPr>
                      <w:rFonts w:ascii="Times New Roman" w:hAnsi="Times New Roman" w:cs="Times New Roman"/>
                    </w:rPr>
                    <w:lastRenderedPageBreak/>
                    <w:t>1000 человек населения</w:t>
                  </w:r>
                </w:p>
              </w:tc>
              <w:tc>
                <w:tcPr>
                  <w:tcW w:w="1461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lastRenderedPageBreak/>
                    <w:t>8,3</w:t>
                  </w:r>
                </w:p>
              </w:tc>
              <w:tc>
                <w:tcPr>
                  <w:tcW w:w="1571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8,5</w:t>
                  </w:r>
                </w:p>
              </w:tc>
              <w:tc>
                <w:tcPr>
                  <w:tcW w:w="1424" w:type="dxa"/>
                  <w:gridSpan w:val="2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8,6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8,8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8,6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8,7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8,8</w:t>
                  </w:r>
                </w:p>
              </w:tc>
            </w:tr>
            <w:tr w:rsidR="00ED7278" w:rsidRPr="00ED7278" w:rsidTr="00A573B4">
              <w:trPr>
                <w:trHeight w:val="959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Коэффициент естественного прироста населения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на 1000 человек населения</w:t>
                  </w:r>
                </w:p>
              </w:tc>
              <w:tc>
                <w:tcPr>
                  <w:tcW w:w="1461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-6,1</w:t>
                  </w:r>
                </w:p>
              </w:tc>
              <w:tc>
                <w:tcPr>
                  <w:tcW w:w="1571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-6,2</w:t>
                  </w:r>
                </w:p>
              </w:tc>
              <w:tc>
                <w:tcPr>
                  <w:tcW w:w="1424" w:type="dxa"/>
                  <w:gridSpan w:val="2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-6,4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-5,6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-6,4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-6,0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-6,1</w:t>
                  </w:r>
                </w:p>
              </w:tc>
            </w:tr>
            <w:tr w:rsidR="00ED7278" w:rsidRPr="00ED7278" w:rsidTr="00A573B4">
              <w:trPr>
                <w:trHeight w:val="375"/>
              </w:trPr>
              <w:tc>
                <w:tcPr>
                  <w:tcW w:w="14879" w:type="dxa"/>
                  <w:gridSpan w:val="12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ED7278" w:rsidRPr="00ED7278" w:rsidRDefault="00ED7278" w:rsidP="00ED7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Промышленное производство (по полному кругу организаций)</w:t>
                  </w:r>
                </w:p>
              </w:tc>
            </w:tr>
            <w:tr w:rsidR="00ED7278" w:rsidRPr="00ED7278" w:rsidTr="00A573B4">
              <w:trPr>
                <w:trHeight w:val="750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 xml:space="preserve">Объем отгруженной продукции (услуг) в действующих ценах 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млн.руб.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23,36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28,08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24,49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25,93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27,21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28,54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30,11</w:t>
                  </w:r>
                </w:p>
              </w:tc>
            </w:tr>
            <w:tr w:rsidR="00ED7278" w:rsidRPr="00ED7278" w:rsidTr="00A573B4">
              <w:trPr>
                <w:trHeight w:val="750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 xml:space="preserve">Индекс промышленного производства 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% к предыд.году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115,8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87,2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104,9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104,9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105,5</w:t>
                  </w:r>
                </w:p>
              </w:tc>
            </w:tr>
            <w:tr w:rsidR="00ED7278" w:rsidRPr="00ED7278" w:rsidTr="00A573B4">
              <w:trPr>
                <w:trHeight w:val="375"/>
              </w:trPr>
              <w:tc>
                <w:tcPr>
                  <w:tcW w:w="14879" w:type="dxa"/>
                  <w:gridSpan w:val="12"/>
                  <w:hideMark/>
                </w:tcPr>
                <w:p w:rsidR="00ED7278" w:rsidRPr="00ED7278" w:rsidRDefault="00ED7278" w:rsidP="00ED7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Производство и распределение электроэнергии, газа и воды</w:t>
                  </w:r>
                </w:p>
              </w:tc>
            </w:tr>
            <w:tr w:rsidR="00ED7278" w:rsidRPr="00ED7278" w:rsidTr="00A573B4">
              <w:trPr>
                <w:trHeight w:val="2625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млн. руб.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23,36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28,08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24,49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25,93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27,21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28,54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30,11</w:t>
                  </w:r>
                </w:p>
              </w:tc>
            </w:tr>
            <w:tr w:rsidR="00ED7278" w:rsidRPr="00ED7278" w:rsidTr="00A573B4">
              <w:trPr>
                <w:trHeight w:val="1500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Индекс производства - РАЗДЕЛ E: Производство и распределение электроэнергии, газа и воды</w:t>
                  </w:r>
                </w:p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</w:p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% к предыд.году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115,8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120,2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87,2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105,9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104,9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104,9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105,5</w:t>
                  </w:r>
                </w:p>
              </w:tc>
            </w:tr>
            <w:tr w:rsidR="00ED7278" w:rsidRPr="00ED7278" w:rsidTr="00A573B4">
              <w:trPr>
                <w:trHeight w:val="375"/>
              </w:trPr>
              <w:tc>
                <w:tcPr>
                  <w:tcW w:w="14879" w:type="dxa"/>
                  <w:gridSpan w:val="12"/>
                  <w:hideMark/>
                </w:tcPr>
                <w:p w:rsidR="00ED7278" w:rsidRPr="00ED7278" w:rsidRDefault="00ED7278" w:rsidP="00ED7278">
                  <w:pPr>
                    <w:ind w:left="-563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 xml:space="preserve">                                                                                  Рынок товаров и услуг</w:t>
                  </w:r>
                </w:p>
              </w:tc>
            </w:tr>
            <w:tr w:rsidR="00ED7278" w:rsidRPr="00ED7278" w:rsidTr="00A573B4">
              <w:trPr>
                <w:trHeight w:val="375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 xml:space="preserve">Оборот розничной торговли 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млн. руб.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120,20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129,22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131,42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134,84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141,44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148,66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156,69</w:t>
                  </w:r>
                </w:p>
              </w:tc>
            </w:tr>
            <w:tr w:rsidR="00ED7278" w:rsidRPr="00ED7278" w:rsidTr="00A573B4">
              <w:trPr>
                <w:trHeight w:val="891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% к пред. году в сопост.ценах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106,5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107,5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101,7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102,6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104,9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105,1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105,4</w:t>
                  </w:r>
                </w:p>
              </w:tc>
            </w:tr>
            <w:tr w:rsidR="00ED7278" w:rsidRPr="00ED7278" w:rsidTr="00A573B4">
              <w:trPr>
                <w:trHeight w:val="405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lastRenderedPageBreak/>
                    <w:t>Оборот общественного питания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млн. руб.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ED7278" w:rsidRPr="00ED7278" w:rsidTr="00A573B4">
              <w:trPr>
                <w:trHeight w:val="837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% к пред. году в сопост.ценах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ED7278" w:rsidRPr="00ED7278" w:rsidTr="00A573B4">
              <w:trPr>
                <w:trHeight w:val="553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 xml:space="preserve">Объем платных услуг населению 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млн. руб.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42,58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46,11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49,46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51,68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54,36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58,18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61,67</w:t>
                  </w:r>
                </w:p>
              </w:tc>
            </w:tr>
            <w:tr w:rsidR="00ED7278" w:rsidRPr="00ED7278" w:rsidTr="00A573B4">
              <w:trPr>
                <w:trHeight w:val="835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% к пред. году в сопост.ценах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116,7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108,3</w:t>
                  </w:r>
                </w:p>
              </w:tc>
              <w:tc>
                <w:tcPr>
                  <w:tcW w:w="1417" w:type="dxa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107,3</w:t>
                  </w:r>
                </w:p>
              </w:tc>
              <w:tc>
                <w:tcPr>
                  <w:tcW w:w="2127" w:type="dxa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104,5</w:t>
                  </w:r>
                </w:p>
              </w:tc>
              <w:tc>
                <w:tcPr>
                  <w:tcW w:w="1559" w:type="dxa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105,2</w:t>
                  </w:r>
                </w:p>
              </w:tc>
              <w:tc>
                <w:tcPr>
                  <w:tcW w:w="1417" w:type="dxa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107,0</w:t>
                  </w:r>
                </w:p>
              </w:tc>
              <w:tc>
                <w:tcPr>
                  <w:tcW w:w="1276" w:type="dxa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106,0</w:t>
                  </w:r>
                </w:p>
              </w:tc>
            </w:tr>
            <w:tr w:rsidR="00ED7278" w:rsidRPr="00ED7278" w:rsidTr="00A573B4">
              <w:trPr>
                <w:trHeight w:val="375"/>
              </w:trPr>
              <w:tc>
                <w:tcPr>
                  <w:tcW w:w="14879" w:type="dxa"/>
                  <w:gridSpan w:val="12"/>
                  <w:hideMark/>
                </w:tcPr>
                <w:p w:rsidR="00ED7278" w:rsidRPr="00ED7278" w:rsidRDefault="00ED7278" w:rsidP="00ED7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Инвестиции</w:t>
                  </w:r>
                </w:p>
              </w:tc>
            </w:tr>
            <w:tr w:rsidR="00ED7278" w:rsidRPr="00ED7278" w:rsidTr="00A573B4">
              <w:trPr>
                <w:trHeight w:val="1135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Объем инвестиций (в основной капитал) за счет всех источников финансирования - всего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 xml:space="preserve">млн. руб. 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12,882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23,591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13,364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12,097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12,690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13,261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13,990</w:t>
                  </w:r>
                </w:p>
              </w:tc>
            </w:tr>
            <w:tr w:rsidR="00ED7278" w:rsidRPr="00ED7278" w:rsidTr="00A573B4">
              <w:trPr>
                <w:trHeight w:val="853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Индекс физического объема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% к пред. году в сопост.ценах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38,04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183,09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52,40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90,34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103,76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102,35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102,52</w:t>
                  </w:r>
                </w:p>
              </w:tc>
            </w:tr>
            <w:tr w:rsidR="00ED7278" w:rsidRPr="00ED7278" w:rsidTr="00A573B4">
              <w:trPr>
                <w:trHeight w:val="2343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всего 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 xml:space="preserve">млн. руб. 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12,882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23,591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13,364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12,097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12,690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13,261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13,990</w:t>
                  </w:r>
                </w:p>
              </w:tc>
            </w:tr>
            <w:tr w:rsidR="00ED7278" w:rsidRPr="00ED7278" w:rsidTr="00A573B4">
              <w:trPr>
                <w:trHeight w:val="849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Индекс физического объема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% к пред. году в сопост.ценах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38,04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183,09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52,40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90,34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103,76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102,35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102,52</w:t>
                  </w:r>
                </w:p>
              </w:tc>
            </w:tr>
            <w:tr w:rsidR="00ED7278" w:rsidRPr="00ED7278" w:rsidTr="00A573B4">
              <w:trPr>
                <w:trHeight w:val="750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в том числе по источникам финансирования: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ED7278" w:rsidRPr="00ED7278" w:rsidTr="00A573B4">
              <w:trPr>
                <w:trHeight w:val="750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 xml:space="preserve">     Собственные средства организаций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млн. руб.</w:t>
                  </w:r>
                </w:p>
              </w:tc>
              <w:tc>
                <w:tcPr>
                  <w:tcW w:w="1480" w:type="dxa"/>
                  <w:gridSpan w:val="2"/>
                  <w:shd w:val="clear" w:color="auto" w:fill="auto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6,472</w:t>
                  </w:r>
                </w:p>
              </w:tc>
              <w:tc>
                <w:tcPr>
                  <w:tcW w:w="1559" w:type="dxa"/>
                  <w:gridSpan w:val="3"/>
                  <w:shd w:val="clear" w:color="auto" w:fill="auto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15,935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6,010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4,431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5,590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12,111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13,210</w:t>
                  </w:r>
                </w:p>
              </w:tc>
            </w:tr>
            <w:tr w:rsidR="00ED7278" w:rsidRPr="00ED7278" w:rsidTr="00A573B4">
              <w:trPr>
                <w:trHeight w:val="375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 xml:space="preserve">      Привлеченные средства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млн. руб.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6,413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7,656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7,354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7,666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7,100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1,150</w:t>
                  </w:r>
                </w:p>
              </w:tc>
              <w:tc>
                <w:tcPr>
                  <w:tcW w:w="1276" w:type="dxa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0,780</w:t>
                  </w:r>
                </w:p>
              </w:tc>
            </w:tr>
            <w:tr w:rsidR="00ED7278" w:rsidRPr="00ED7278" w:rsidTr="00A573B4">
              <w:trPr>
                <w:trHeight w:val="375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из них: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ED7278" w:rsidRPr="00ED7278" w:rsidTr="00A573B4">
              <w:trPr>
                <w:trHeight w:val="375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lastRenderedPageBreak/>
                    <w:t>бюджетные средства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млн. руб.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6,413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7,656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7,354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7,666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7,100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1,150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0,780</w:t>
                  </w:r>
                </w:p>
              </w:tc>
            </w:tr>
            <w:tr w:rsidR="00ED7278" w:rsidRPr="00ED7278" w:rsidTr="00A573B4">
              <w:trPr>
                <w:trHeight w:val="375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 xml:space="preserve">        из федерального бюджета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млн. руб.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0,542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0,991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0,521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0,490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0,510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</w:tr>
            <w:tr w:rsidR="00ED7278" w:rsidRPr="00ED7278" w:rsidTr="00A573B4">
              <w:trPr>
                <w:trHeight w:val="375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 xml:space="preserve">        из бюджета области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млн. руб.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1,300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2,430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1,390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3,821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3,440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0,000</w:t>
                  </w:r>
                </w:p>
              </w:tc>
            </w:tr>
            <w:tr w:rsidR="00ED7278" w:rsidRPr="00ED7278" w:rsidTr="00A573B4">
              <w:trPr>
                <w:trHeight w:val="750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 xml:space="preserve">        из бюджета муниципального образования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млн. руб.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4,571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4,235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5,443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3,355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3,150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1,150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0,780</w:t>
                  </w:r>
                </w:p>
              </w:tc>
            </w:tr>
            <w:tr w:rsidR="00ED7278" w:rsidRPr="00ED7278" w:rsidTr="00A573B4">
              <w:trPr>
                <w:trHeight w:val="375"/>
              </w:trPr>
              <w:tc>
                <w:tcPr>
                  <w:tcW w:w="14879" w:type="dxa"/>
                  <w:gridSpan w:val="12"/>
                  <w:hideMark/>
                </w:tcPr>
                <w:p w:rsidR="00ED7278" w:rsidRPr="00ED7278" w:rsidRDefault="00ED7278" w:rsidP="00ED7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Финансы</w:t>
                  </w:r>
                </w:p>
              </w:tc>
            </w:tr>
            <w:tr w:rsidR="00ED7278" w:rsidRPr="00ED7278" w:rsidTr="00A573B4">
              <w:trPr>
                <w:trHeight w:val="516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Прибыль прибыльных организаций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тыс.руб.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1703,0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1022,0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1264,0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1352,48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1433,63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1526,81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1631,86</w:t>
                  </w:r>
                </w:p>
              </w:tc>
            </w:tr>
            <w:tr w:rsidR="00ED7278" w:rsidRPr="00ED7278" w:rsidTr="00A573B4">
              <w:trPr>
                <w:trHeight w:val="552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Убыток убыточных организаций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тыс.руб.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2088,0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1374,0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552,0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540,96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530,14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519,14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509,15</w:t>
                  </w:r>
                </w:p>
              </w:tc>
            </w:tr>
            <w:tr w:rsidR="00ED7278" w:rsidRPr="00ED7278" w:rsidTr="00A573B4">
              <w:trPr>
                <w:trHeight w:val="559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Справочно: сальдо прибылей и убытков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тыс.руб.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-385,0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-352,0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712,0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811,52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903,49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1007,67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1122,71</w:t>
                  </w:r>
                </w:p>
              </w:tc>
            </w:tr>
            <w:tr w:rsidR="00ED7278" w:rsidRPr="00ED7278" w:rsidTr="00A573B4">
              <w:trPr>
                <w:trHeight w:val="375"/>
              </w:trPr>
              <w:tc>
                <w:tcPr>
                  <w:tcW w:w="14879" w:type="dxa"/>
                  <w:gridSpan w:val="12"/>
                  <w:hideMark/>
                </w:tcPr>
                <w:p w:rsidR="00ED7278" w:rsidRPr="00ED7278" w:rsidRDefault="00ED7278" w:rsidP="00ED7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Труд и занятость</w:t>
                  </w:r>
                </w:p>
              </w:tc>
            </w:tr>
            <w:tr w:rsidR="00ED7278" w:rsidRPr="00ED7278" w:rsidTr="00A573B4">
              <w:trPr>
                <w:trHeight w:val="750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Среднесписочная численность работников организаций - всего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тыс. человек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0,509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0,404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0,430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0,461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0,445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0,440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0,430</w:t>
                  </w:r>
                </w:p>
              </w:tc>
            </w:tr>
            <w:tr w:rsidR="00ED7278" w:rsidRPr="00ED7278" w:rsidTr="00A573B4">
              <w:trPr>
                <w:trHeight w:val="750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Фонд начисленной заработной платы всех работников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тыс. руб.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237692,30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235748,80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381968,10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475475,25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621844,07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745591,04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858175,29</w:t>
                  </w:r>
                </w:p>
              </w:tc>
            </w:tr>
            <w:tr w:rsidR="00ED7278" w:rsidRPr="00ED7278" w:rsidTr="00A573B4">
              <w:trPr>
                <w:trHeight w:val="750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Выплаты социального характера - всего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тыс. руб.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4795,00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7540,83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8144,10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8551,31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9064,38</w:t>
                  </w:r>
                </w:p>
              </w:tc>
            </w:tr>
            <w:tr w:rsidR="00ED7278" w:rsidRPr="00ED7278" w:rsidTr="00A573B4">
              <w:trPr>
                <w:trHeight w:val="1125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среднемесячная номинальная начисленная заработная плата на одного работника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руб.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38907,30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48618,40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73945,70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85949,97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116450,20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141210,42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166313,04</w:t>
                  </w:r>
                </w:p>
              </w:tc>
            </w:tr>
            <w:tr w:rsidR="00ED7278" w:rsidRPr="00ED7278" w:rsidTr="00A573B4">
              <w:trPr>
                <w:trHeight w:val="1125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среднемесячная номинальная начисленная заработная плата на одного работника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% к предыдущему году в сопостов. ценах</w:t>
                  </w:r>
                </w:p>
              </w:tc>
              <w:tc>
                <w:tcPr>
                  <w:tcW w:w="1480" w:type="dxa"/>
                  <w:gridSpan w:val="2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97,98</w:t>
                  </w:r>
                </w:p>
              </w:tc>
              <w:tc>
                <w:tcPr>
                  <w:tcW w:w="1559" w:type="dxa"/>
                  <w:gridSpan w:val="3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111,87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143,89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108,12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129,40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116,6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113,25</w:t>
                  </w:r>
                </w:p>
              </w:tc>
            </w:tr>
            <w:tr w:rsidR="00ED7278" w:rsidRPr="00ED7278" w:rsidTr="00A573B4">
              <w:trPr>
                <w:trHeight w:val="375"/>
              </w:trPr>
              <w:tc>
                <w:tcPr>
                  <w:tcW w:w="14879" w:type="dxa"/>
                  <w:gridSpan w:val="12"/>
                  <w:hideMark/>
                </w:tcPr>
                <w:p w:rsidR="00ED7278" w:rsidRPr="00ED7278" w:rsidRDefault="00ED7278" w:rsidP="00ED72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Развитие социальной сферы</w:t>
                  </w:r>
                </w:p>
              </w:tc>
            </w:tr>
            <w:tr w:rsidR="00ED7278" w:rsidRPr="00ED7278" w:rsidTr="00A573B4">
              <w:trPr>
                <w:trHeight w:val="1125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lastRenderedPageBreak/>
                    <w:t>Численность детей в дошкольных образовательных учреждениях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человек</w:t>
                  </w:r>
                </w:p>
              </w:tc>
              <w:tc>
                <w:tcPr>
                  <w:tcW w:w="1621" w:type="dxa"/>
                  <w:gridSpan w:val="3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  <w:tc>
                <w:tcPr>
                  <w:tcW w:w="1418" w:type="dxa"/>
                  <w:gridSpan w:val="2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65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70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75</w:t>
                  </w:r>
                </w:p>
              </w:tc>
            </w:tr>
            <w:tr w:rsidR="00ED7278" w:rsidRPr="00ED7278" w:rsidTr="00A573B4">
              <w:trPr>
                <w:trHeight w:val="750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Численность учащихся в общеобразовательных учреждениях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 человек</w:t>
                  </w:r>
                </w:p>
              </w:tc>
              <w:tc>
                <w:tcPr>
                  <w:tcW w:w="1621" w:type="dxa"/>
                  <w:gridSpan w:val="3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202</w:t>
                  </w:r>
                </w:p>
              </w:tc>
              <w:tc>
                <w:tcPr>
                  <w:tcW w:w="1418" w:type="dxa"/>
                  <w:gridSpan w:val="2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198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192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190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195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</w:tr>
            <w:tr w:rsidR="00ED7278" w:rsidRPr="00ED7278" w:rsidTr="00A573B4">
              <w:trPr>
                <w:trHeight w:val="863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 xml:space="preserve">Ввод в действие жилых домов 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тыс. кв. м общей площади</w:t>
                  </w:r>
                </w:p>
              </w:tc>
              <w:tc>
                <w:tcPr>
                  <w:tcW w:w="1621" w:type="dxa"/>
                  <w:gridSpan w:val="3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  <w:gridSpan w:val="2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ED7278" w:rsidRPr="00ED7278" w:rsidTr="00A573B4">
              <w:trPr>
                <w:trHeight w:val="1117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Протяженность автомобильных дорог местного значения с твердым покрытием</w:t>
                  </w:r>
                </w:p>
              </w:tc>
              <w:tc>
                <w:tcPr>
                  <w:tcW w:w="1531" w:type="dxa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км</w:t>
                  </w:r>
                </w:p>
              </w:tc>
              <w:tc>
                <w:tcPr>
                  <w:tcW w:w="1621" w:type="dxa"/>
                  <w:gridSpan w:val="3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17,2</w:t>
                  </w:r>
                </w:p>
              </w:tc>
              <w:tc>
                <w:tcPr>
                  <w:tcW w:w="1418" w:type="dxa"/>
                  <w:gridSpan w:val="2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17,2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17,2</w:t>
                  </w:r>
                </w:p>
              </w:tc>
              <w:tc>
                <w:tcPr>
                  <w:tcW w:w="212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17,2</w:t>
                  </w:r>
                </w:p>
              </w:tc>
              <w:tc>
                <w:tcPr>
                  <w:tcW w:w="1559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17,2</w:t>
                  </w:r>
                </w:p>
              </w:tc>
              <w:tc>
                <w:tcPr>
                  <w:tcW w:w="1417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17,2</w:t>
                  </w:r>
                </w:p>
              </w:tc>
              <w:tc>
                <w:tcPr>
                  <w:tcW w:w="1276" w:type="dxa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17,2</w:t>
                  </w:r>
                </w:p>
              </w:tc>
            </w:tr>
            <w:tr w:rsidR="00ED7278" w:rsidRPr="00ED7278" w:rsidTr="00A573B4">
              <w:trPr>
                <w:trHeight w:val="375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 xml:space="preserve">в том числе: </w:t>
                  </w:r>
                </w:p>
              </w:tc>
              <w:tc>
                <w:tcPr>
                  <w:tcW w:w="1531" w:type="dxa"/>
                  <w:vMerge w:val="restart"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км</w:t>
                  </w:r>
                </w:p>
              </w:tc>
              <w:tc>
                <w:tcPr>
                  <w:tcW w:w="1621" w:type="dxa"/>
                  <w:gridSpan w:val="3"/>
                  <w:vMerge w:val="restart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6,27</w:t>
                  </w:r>
                </w:p>
              </w:tc>
              <w:tc>
                <w:tcPr>
                  <w:tcW w:w="1418" w:type="dxa"/>
                  <w:gridSpan w:val="2"/>
                  <w:vMerge w:val="restart"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6,27</w:t>
                  </w:r>
                </w:p>
              </w:tc>
              <w:tc>
                <w:tcPr>
                  <w:tcW w:w="1417" w:type="dxa"/>
                  <w:vMerge w:val="restart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6,27</w:t>
                  </w:r>
                </w:p>
              </w:tc>
              <w:tc>
                <w:tcPr>
                  <w:tcW w:w="2127" w:type="dxa"/>
                  <w:vMerge w:val="restart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6,27</w:t>
                  </w:r>
                </w:p>
              </w:tc>
              <w:tc>
                <w:tcPr>
                  <w:tcW w:w="1559" w:type="dxa"/>
                  <w:vMerge w:val="restart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6,27</w:t>
                  </w:r>
                </w:p>
              </w:tc>
              <w:tc>
                <w:tcPr>
                  <w:tcW w:w="1417" w:type="dxa"/>
                  <w:vMerge w:val="restart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6,27</w:t>
                  </w:r>
                </w:p>
              </w:tc>
              <w:tc>
                <w:tcPr>
                  <w:tcW w:w="1276" w:type="dxa"/>
                  <w:vMerge w:val="restart"/>
                  <w:hideMark/>
                </w:tcPr>
                <w:p w:rsidR="00ED7278" w:rsidRPr="00ED7278" w:rsidRDefault="00ED7278" w:rsidP="00ED7278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ED7278">
                    <w:rPr>
                      <w:rFonts w:ascii="Times New Roman" w:hAnsi="Times New Roman" w:cs="Times New Roman"/>
                    </w:rPr>
                    <w:t>6,27</w:t>
                  </w:r>
                </w:p>
              </w:tc>
            </w:tr>
            <w:tr w:rsidR="00ED7278" w:rsidRPr="00ED7278" w:rsidTr="00A573B4">
              <w:trPr>
                <w:trHeight w:val="741"/>
              </w:trPr>
              <w:tc>
                <w:tcPr>
                  <w:tcW w:w="2513" w:type="dxa"/>
                  <w:noWrap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D7278">
                    <w:rPr>
                      <w:rFonts w:ascii="Times New Roman" w:hAnsi="Times New Roman" w:cs="Times New Roman"/>
                      <w:b/>
                      <w:bCs/>
                    </w:rPr>
                    <w:t>протяженность улиц, набережных, проездов</w:t>
                  </w:r>
                </w:p>
              </w:tc>
              <w:tc>
                <w:tcPr>
                  <w:tcW w:w="1531" w:type="dxa"/>
                  <w:vMerge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21" w:type="dxa"/>
                  <w:gridSpan w:val="3"/>
                  <w:vMerge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gridSpan w:val="2"/>
                  <w:vMerge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vMerge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27" w:type="dxa"/>
                  <w:vMerge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9" w:type="dxa"/>
                  <w:vMerge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vMerge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vMerge/>
                  <w:hideMark/>
                </w:tcPr>
                <w:p w:rsidR="00ED7278" w:rsidRPr="00ED7278" w:rsidRDefault="00ED7278" w:rsidP="00ED727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D7278" w:rsidRPr="00ED7278" w:rsidRDefault="00ED7278" w:rsidP="00ED7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DE2" w:rsidRPr="00ED7278" w:rsidRDefault="00602DE2" w:rsidP="00602DE2">
            <w:pPr>
              <w:rPr>
                <w:rFonts w:ascii="Times New Roman" w:hAnsi="Times New Roman" w:cs="Times New Roman"/>
              </w:rPr>
            </w:pPr>
          </w:p>
          <w:p w:rsidR="00602DE2" w:rsidRPr="00ED7278" w:rsidRDefault="00602DE2" w:rsidP="00602DE2">
            <w:pPr>
              <w:rPr>
                <w:rFonts w:ascii="Times New Roman" w:hAnsi="Times New Roman" w:cs="Times New Roman"/>
              </w:rPr>
            </w:pPr>
          </w:p>
          <w:p w:rsidR="00602DE2" w:rsidRPr="00ED7278" w:rsidRDefault="00602DE2" w:rsidP="00602DE2">
            <w:pPr>
              <w:rPr>
                <w:rFonts w:ascii="Times New Roman" w:hAnsi="Times New Roman" w:cs="Times New Roman"/>
              </w:rPr>
            </w:pPr>
          </w:p>
          <w:p w:rsidR="00602DE2" w:rsidRPr="00ED7278" w:rsidRDefault="00602DE2" w:rsidP="00602DE2">
            <w:pPr>
              <w:tabs>
                <w:tab w:val="left" w:pos="1791"/>
              </w:tabs>
              <w:rPr>
                <w:rFonts w:ascii="Times New Roman" w:hAnsi="Times New Roman" w:cs="Times New Roman"/>
              </w:rPr>
            </w:pPr>
          </w:p>
        </w:tc>
      </w:tr>
    </w:tbl>
    <w:p w:rsidR="00602DE2" w:rsidRPr="00ED7278" w:rsidRDefault="00602DE2" w:rsidP="00BD727D">
      <w:pPr>
        <w:rPr>
          <w:rFonts w:ascii="Times New Roman" w:hAnsi="Times New Roman" w:cs="Times New Roman"/>
        </w:rPr>
      </w:pPr>
    </w:p>
    <w:sectPr w:rsidR="00602DE2" w:rsidRPr="00ED7278" w:rsidSect="00AD7375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A40" w:rsidRDefault="00D10A40" w:rsidP="008D6F6D">
      <w:pPr>
        <w:spacing w:after="0" w:line="240" w:lineRule="auto"/>
      </w:pPr>
      <w:r>
        <w:separator/>
      </w:r>
    </w:p>
  </w:endnote>
  <w:endnote w:type="continuationSeparator" w:id="0">
    <w:p w:rsidR="00D10A40" w:rsidRDefault="00D10A40" w:rsidP="008D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A40" w:rsidRDefault="00D10A40" w:rsidP="008D6F6D">
      <w:pPr>
        <w:spacing w:after="0" w:line="240" w:lineRule="auto"/>
      </w:pPr>
      <w:r>
        <w:separator/>
      </w:r>
    </w:p>
  </w:footnote>
  <w:footnote w:type="continuationSeparator" w:id="0">
    <w:p w:rsidR="00D10A40" w:rsidRDefault="00D10A40" w:rsidP="008D6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72030"/>
    <w:multiLevelType w:val="hybridMultilevel"/>
    <w:tmpl w:val="AEC0732C"/>
    <w:lvl w:ilvl="0" w:tplc="C790799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D8B4258"/>
    <w:multiLevelType w:val="hybridMultilevel"/>
    <w:tmpl w:val="29B46C6E"/>
    <w:lvl w:ilvl="0" w:tplc="965CE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06"/>
    <w:rsid w:val="00017AC2"/>
    <w:rsid w:val="0003419E"/>
    <w:rsid w:val="0004472D"/>
    <w:rsid w:val="00087647"/>
    <w:rsid w:val="00125C52"/>
    <w:rsid w:val="001373F8"/>
    <w:rsid w:val="00144306"/>
    <w:rsid w:val="001F73B0"/>
    <w:rsid w:val="0020564E"/>
    <w:rsid w:val="0021257C"/>
    <w:rsid w:val="002255AF"/>
    <w:rsid w:val="002D4582"/>
    <w:rsid w:val="002E72DC"/>
    <w:rsid w:val="00300987"/>
    <w:rsid w:val="00305239"/>
    <w:rsid w:val="00320E6A"/>
    <w:rsid w:val="00365FDA"/>
    <w:rsid w:val="00380223"/>
    <w:rsid w:val="003967BD"/>
    <w:rsid w:val="003A51FA"/>
    <w:rsid w:val="003B2060"/>
    <w:rsid w:val="00413A4A"/>
    <w:rsid w:val="0045514B"/>
    <w:rsid w:val="004A3A15"/>
    <w:rsid w:val="004A5088"/>
    <w:rsid w:val="004B0257"/>
    <w:rsid w:val="004C1780"/>
    <w:rsid w:val="004C78BC"/>
    <w:rsid w:val="004E61E6"/>
    <w:rsid w:val="004E79D8"/>
    <w:rsid w:val="004F68BF"/>
    <w:rsid w:val="005263D3"/>
    <w:rsid w:val="0054638D"/>
    <w:rsid w:val="00554669"/>
    <w:rsid w:val="0059494D"/>
    <w:rsid w:val="005A1841"/>
    <w:rsid w:val="00602DE2"/>
    <w:rsid w:val="00646357"/>
    <w:rsid w:val="00647EC7"/>
    <w:rsid w:val="0065401E"/>
    <w:rsid w:val="006B44CC"/>
    <w:rsid w:val="006D16A0"/>
    <w:rsid w:val="006E4419"/>
    <w:rsid w:val="00721307"/>
    <w:rsid w:val="00737175"/>
    <w:rsid w:val="00751B37"/>
    <w:rsid w:val="00782866"/>
    <w:rsid w:val="0079770E"/>
    <w:rsid w:val="00857F75"/>
    <w:rsid w:val="00863C23"/>
    <w:rsid w:val="008721E6"/>
    <w:rsid w:val="008B25BF"/>
    <w:rsid w:val="008D6F6D"/>
    <w:rsid w:val="00900D6F"/>
    <w:rsid w:val="009160B4"/>
    <w:rsid w:val="009275F7"/>
    <w:rsid w:val="00943599"/>
    <w:rsid w:val="009531FE"/>
    <w:rsid w:val="00961627"/>
    <w:rsid w:val="00966AA1"/>
    <w:rsid w:val="00970673"/>
    <w:rsid w:val="00971F6B"/>
    <w:rsid w:val="00980132"/>
    <w:rsid w:val="009A4082"/>
    <w:rsid w:val="009D1AF3"/>
    <w:rsid w:val="009F05C1"/>
    <w:rsid w:val="009F5D93"/>
    <w:rsid w:val="00A351A2"/>
    <w:rsid w:val="00A43902"/>
    <w:rsid w:val="00A46355"/>
    <w:rsid w:val="00A76CBC"/>
    <w:rsid w:val="00A91EAD"/>
    <w:rsid w:val="00AD7375"/>
    <w:rsid w:val="00AE5BE6"/>
    <w:rsid w:val="00B13E27"/>
    <w:rsid w:val="00B62F34"/>
    <w:rsid w:val="00BD727D"/>
    <w:rsid w:val="00C071F7"/>
    <w:rsid w:val="00C206DF"/>
    <w:rsid w:val="00C40307"/>
    <w:rsid w:val="00C45E0E"/>
    <w:rsid w:val="00CB23E7"/>
    <w:rsid w:val="00CB2E35"/>
    <w:rsid w:val="00CC3BDF"/>
    <w:rsid w:val="00CE4FC8"/>
    <w:rsid w:val="00D10A40"/>
    <w:rsid w:val="00D11AE2"/>
    <w:rsid w:val="00D132B1"/>
    <w:rsid w:val="00D448B8"/>
    <w:rsid w:val="00D6039F"/>
    <w:rsid w:val="00D66117"/>
    <w:rsid w:val="00D76AC0"/>
    <w:rsid w:val="00D86339"/>
    <w:rsid w:val="00D976C0"/>
    <w:rsid w:val="00DA6515"/>
    <w:rsid w:val="00E04D67"/>
    <w:rsid w:val="00E265FD"/>
    <w:rsid w:val="00E32141"/>
    <w:rsid w:val="00EA746F"/>
    <w:rsid w:val="00ED6C1D"/>
    <w:rsid w:val="00ED7278"/>
    <w:rsid w:val="00F20BC6"/>
    <w:rsid w:val="00F25AA2"/>
    <w:rsid w:val="00F26BE4"/>
    <w:rsid w:val="00F37A18"/>
    <w:rsid w:val="00F41A89"/>
    <w:rsid w:val="00F52D83"/>
    <w:rsid w:val="00F562DC"/>
    <w:rsid w:val="00F6019C"/>
    <w:rsid w:val="00F673F3"/>
    <w:rsid w:val="00FB24C3"/>
    <w:rsid w:val="00FD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060BC-5CB4-4DCE-8343-42DB5AD7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3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443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10"/>
    <w:qFormat/>
    <w:rsid w:val="006D16A0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</w:rPr>
  </w:style>
  <w:style w:type="character" w:customStyle="1" w:styleId="a8">
    <w:name w:val="Заголовок Знак"/>
    <w:basedOn w:val="a0"/>
    <w:link w:val="a7"/>
    <w:uiPriority w:val="10"/>
    <w:rsid w:val="006D16A0"/>
    <w:rPr>
      <w:rFonts w:ascii="Arial" w:eastAsia="Times New Roman" w:hAnsi="Arial" w:cs="Arial"/>
      <w:b/>
      <w:bCs/>
      <w:sz w:val="36"/>
      <w:szCs w:val="24"/>
    </w:rPr>
  </w:style>
  <w:style w:type="paragraph" w:styleId="a9">
    <w:name w:val="header"/>
    <w:basedOn w:val="a"/>
    <w:link w:val="aa"/>
    <w:uiPriority w:val="99"/>
    <w:unhideWhenUsed/>
    <w:rsid w:val="008D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6F6D"/>
  </w:style>
  <w:style w:type="paragraph" w:styleId="ab">
    <w:name w:val="footer"/>
    <w:basedOn w:val="a"/>
    <w:link w:val="ac"/>
    <w:uiPriority w:val="99"/>
    <w:unhideWhenUsed/>
    <w:rsid w:val="008D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D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876E-F888-4003-BD26-A99FC212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СПЗО</dc:creator>
  <cp:keywords/>
  <dc:description/>
  <cp:lastModifiedBy>Ryazancev</cp:lastModifiedBy>
  <cp:revision>4</cp:revision>
  <cp:lastPrinted>2023-11-09T08:30:00Z</cp:lastPrinted>
  <dcterms:created xsi:type="dcterms:W3CDTF">2025-04-08T09:44:00Z</dcterms:created>
  <dcterms:modified xsi:type="dcterms:W3CDTF">2025-04-08T09:45:00Z</dcterms:modified>
</cp:coreProperties>
</file>